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447A" w14:textId="093F0BBE" w:rsidR="00C728EB" w:rsidRPr="00C82192" w:rsidRDefault="00C728EB" w:rsidP="00C728EB">
      <w:pPr>
        <w:spacing w:after="120" w:line="360" w:lineRule="auto"/>
        <w:rPr>
          <w:rFonts w:ascii="Times New Roman" w:hAnsi="Times New Roman" w:cs="Times New Roman"/>
        </w:rPr>
      </w:pPr>
      <w:r w:rsidRPr="00C82192">
        <w:rPr>
          <w:rFonts w:ascii="Times New Roman" w:hAnsi="Times New Roman" w:cs="Times New Roman"/>
        </w:rPr>
        <w:t>PiPR.IV.272.</w:t>
      </w:r>
      <w:r w:rsidR="008A3106" w:rsidRPr="00C82192">
        <w:rPr>
          <w:rFonts w:ascii="Times New Roman" w:hAnsi="Times New Roman" w:cs="Times New Roman"/>
        </w:rPr>
        <w:t>13</w:t>
      </w:r>
      <w:r w:rsidRPr="00C82192">
        <w:rPr>
          <w:rFonts w:ascii="Times New Roman" w:hAnsi="Times New Roman" w:cs="Times New Roman"/>
        </w:rPr>
        <w:t>.202</w:t>
      </w:r>
      <w:r w:rsidR="00477D94" w:rsidRPr="00C82192">
        <w:rPr>
          <w:rFonts w:ascii="Times New Roman" w:hAnsi="Times New Roman" w:cs="Times New Roman"/>
        </w:rPr>
        <w:t>3</w:t>
      </w:r>
    </w:p>
    <w:p w14:paraId="75A1D1F6" w14:textId="7E4787E0" w:rsidR="003F32F8" w:rsidRPr="00C82192" w:rsidRDefault="007818C4" w:rsidP="00F67E18">
      <w:pPr>
        <w:spacing w:after="120" w:line="360" w:lineRule="auto"/>
        <w:jc w:val="right"/>
        <w:rPr>
          <w:rFonts w:ascii="Times New Roman" w:hAnsi="Times New Roman" w:cs="Times New Roman"/>
        </w:rPr>
      </w:pPr>
      <w:r>
        <w:rPr>
          <w:rFonts w:ascii="Times New Roman" w:hAnsi="Times New Roman" w:cs="Times New Roman"/>
        </w:rPr>
        <w:t>8</w:t>
      </w:r>
      <w:r w:rsidR="00477D94" w:rsidRPr="00C82192">
        <w:rPr>
          <w:rFonts w:ascii="Times New Roman" w:hAnsi="Times New Roman" w:cs="Times New Roman"/>
        </w:rPr>
        <w:t xml:space="preserve"> </w:t>
      </w:r>
      <w:r>
        <w:rPr>
          <w:rFonts w:ascii="Times New Roman" w:hAnsi="Times New Roman" w:cs="Times New Roman"/>
        </w:rPr>
        <w:t>września</w:t>
      </w:r>
      <w:r w:rsidR="00D93572" w:rsidRPr="00C82192">
        <w:rPr>
          <w:rFonts w:ascii="Times New Roman" w:hAnsi="Times New Roman" w:cs="Times New Roman"/>
        </w:rPr>
        <w:t xml:space="preserve"> 202</w:t>
      </w:r>
      <w:r w:rsidR="00477D94" w:rsidRPr="00C82192">
        <w:rPr>
          <w:rFonts w:ascii="Times New Roman" w:hAnsi="Times New Roman" w:cs="Times New Roman"/>
        </w:rPr>
        <w:t>3</w:t>
      </w:r>
      <w:r w:rsidR="00D93572" w:rsidRPr="00C82192">
        <w:rPr>
          <w:rFonts w:ascii="Times New Roman" w:hAnsi="Times New Roman" w:cs="Times New Roman"/>
        </w:rPr>
        <w:t>r.</w:t>
      </w:r>
    </w:p>
    <w:p w14:paraId="5C00BBCF" w14:textId="77777777" w:rsidR="00D93572" w:rsidRPr="00C82192" w:rsidRDefault="00D93572" w:rsidP="00F67E18">
      <w:pPr>
        <w:spacing w:after="120" w:line="360" w:lineRule="auto"/>
        <w:jc w:val="center"/>
        <w:rPr>
          <w:rFonts w:ascii="Times New Roman" w:hAnsi="Times New Roman" w:cs="Times New Roman"/>
        </w:rPr>
      </w:pPr>
    </w:p>
    <w:p w14:paraId="2331CE57" w14:textId="77777777" w:rsidR="00D93572" w:rsidRPr="00C82192" w:rsidRDefault="00D93572" w:rsidP="00F67E18">
      <w:pPr>
        <w:spacing w:after="120" w:line="360" w:lineRule="auto"/>
        <w:jc w:val="center"/>
        <w:rPr>
          <w:rFonts w:ascii="Times New Roman" w:hAnsi="Times New Roman" w:cs="Times New Roman"/>
        </w:rPr>
      </w:pPr>
      <w:r w:rsidRPr="00C82192">
        <w:rPr>
          <w:rFonts w:ascii="Times New Roman" w:hAnsi="Times New Roman" w:cs="Times New Roman"/>
        </w:rPr>
        <w:t>SPECYFIKACJA WARUNKÓW ZAMÓWIENIA (SWZ)</w:t>
      </w:r>
    </w:p>
    <w:p w14:paraId="48C5A6CA" w14:textId="77777777" w:rsidR="00D93572" w:rsidRPr="00C82192" w:rsidRDefault="00D93572" w:rsidP="00F67E18">
      <w:pPr>
        <w:spacing w:after="120" w:line="360" w:lineRule="auto"/>
        <w:jc w:val="center"/>
        <w:rPr>
          <w:rFonts w:ascii="Times New Roman" w:hAnsi="Times New Roman" w:cs="Times New Roman"/>
        </w:rPr>
      </w:pPr>
      <w:r w:rsidRPr="00C82192">
        <w:rPr>
          <w:rFonts w:ascii="Times New Roman" w:hAnsi="Times New Roman" w:cs="Times New Roman"/>
        </w:rPr>
        <w:t>Pod nazwą:</w:t>
      </w:r>
    </w:p>
    <w:p w14:paraId="468D529B" w14:textId="29662DE3" w:rsidR="00B613D8" w:rsidRPr="00C82192" w:rsidRDefault="00B928B7" w:rsidP="00F67E18">
      <w:pPr>
        <w:spacing w:after="120" w:line="360" w:lineRule="auto"/>
        <w:jc w:val="center"/>
        <w:rPr>
          <w:rFonts w:ascii="Times New Roman" w:hAnsi="Times New Roman" w:cs="Times New Roman"/>
        </w:rPr>
      </w:pPr>
      <w:bookmarkStart w:id="0" w:name="_Hlk110927345"/>
      <w:r w:rsidRPr="00C82192">
        <w:rPr>
          <w:rFonts w:ascii="Times New Roman" w:hAnsi="Times New Roman" w:cs="Times New Roman"/>
        </w:rPr>
        <w:t>„</w:t>
      </w:r>
      <w:bookmarkEnd w:id="0"/>
      <w:r w:rsidR="00A71AA9">
        <w:rPr>
          <w:rFonts w:ascii="Times New Roman" w:hAnsi="Times New Roman" w:cs="Times New Roman"/>
        </w:rPr>
        <w:t>Dostawa i montaż systemu multimedialnego z symulatorami do wirtualnej strzelnicy wraz z przeszkoleniem oraz dostawa wyposażenia pomieszczenia wirtualnej strzelnicy w Zespole Szkół Zawodowych w Pińczowie”.</w:t>
      </w:r>
    </w:p>
    <w:p w14:paraId="36A6E857" w14:textId="77777777" w:rsidR="00B613D8" w:rsidRPr="00C82192" w:rsidRDefault="00B613D8" w:rsidP="00F67E18">
      <w:pPr>
        <w:spacing w:after="120" w:line="360" w:lineRule="auto"/>
        <w:jc w:val="center"/>
        <w:rPr>
          <w:rFonts w:ascii="Times New Roman" w:hAnsi="Times New Roman" w:cs="Times New Roman"/>
        </w:rPr>
      </w:pPr>
    </w:p>
    <w:p w14:paraId="3C2C17E4" w14:textId="77777777" w:rsidR="00B613D8" w:rsidRPr="00C82192" w:rsidRDefault="00B613D8" w:rsidP="00F67E18">
      <w:pPr>
        <w:spacing w:after="120" w:line="360" w:lineRule="auto"/>
        <w:jc w:val="center"/>
        <w:rPr>
          <w:rFonts w:ascii="Times New Roman" w:hAnsi="Times New Roman" w:cs="Times New Roman"/>
        </w:rPr>
      </w:pPr>
    </w:p>
    <w:p w14:paraId="029D47D8" w14:textId="77777777" w:rsidR="00B613D8" w:rsidRPr="00C82192" w:rsidRDefault="00B613D8" w:rsidP="00F67E18">
      <w:pPr>
        <w:spacing w:after="120" w:line="360" w:lineRule="auto"/>
        <w:jc w:val="center"/>
        <w:rPr>
          <w:rFonts w:ascii="Times New Roman" w:hAnsi="Times New Roman" w:cs="Times New Roman"/>
        </w:rPr>
      </w:pPr>
    </w:p>
    <w:p w14:paraId="66D9DDEB" w14:textId="77777777" w:rsidR="00B613D8" w:rsidRPr="00C82192" w:rsidRDefault="00B613D8" w:rsidP="00F67E18">
      <w:pPr>
        <w:spacing w:after="120" w:line="360" w:lineRule="auto"/>
        <w:jc w:val="center"/>
        <w:rPr>
          <w:rFonts w:ascii="Times New Roman" w:hAnsi="Times New Roman" w:cs="Times New Roman"/>
        </w:rPr>
      </w:pPr>
    </w:p>
    <w:p w14:paraId="4F235FE8" w14:textId="77777777" w:rsidR="00B613D8" w:rsidRPr="00C82192" w:rsidRDefault="00B613D8" w:rsidP="00B613D8">
      <w:pPr>
        <w:spacing w:after="120" w:line="360" w:lineRule="auto"/>
        <w:rPr>
          <w:rFonts w:ascii="Times New Roman" w:hAnsi="Times New Roman" w:cs="Times New Roman"/>
        </w:rPr>
      </w:pPr>
    </w:p>
    <w:p w14:paraId="1B232877" w14:textId="77777777" w:rsidR="00C728EB" w:rsidRPr="00C82192" w:rsidRDefault="00C728EB" w:rsidP="00B613D8">
      <w:pPr>
        <w:spacing w:after="120" w:line="360" w:lineRule="auto"/>
        <w:rPr>
          <w:rFonts w:ascii="Times New Roman" w:hAnsi="Times New Roman" w:cs="Times New Roman"/>
        </w:rPr>
      </w:pPr>
    </w:p>
    <w:p w14:paraId="2ED42743" w14:textId="77777777" w:rsidR="00C728EB" w:rsidRDefault="00C728EB" w:rsidP="00B613D8">
      <w:pPr>
        <w:spacing w:after="120" w:line="360" w:lineRule="auto"/>
        <w:rPr>
          <w:rFonts w:ascii="Times New Roman" w:hAnsi="Times New Roman" w:cs="Times New Roman"/>
        </w:rPr>
      </w:pPr>
    </w:p>
    <w:p w14:paraId="7C128C36" w14:textId="77777777" w:rsidR="00B51B73" w:rsidRDefault="00B51B73" w:rsidP="00B613D8">
      <w:pPr>
        <w:spacing w:after="120" w:line="360" w:lineRule="auto"/>
        <w:rPr>
          <w:rFonts w:ascii="Times New Roman" w:hAnsi="Times New Roman" w:cs="Times New Roman"/>
        </w:rPr>
      </w:pPr>
    </w:p>
    <w:p w14:paraId="243CA4D4" w14:textId="77777777" w:rsidR="00B51B73" w:rsidRDefault="00B51B73" w:rsidP="00B613D8">
      <w:pPr>
        <w:spacing w:after="120" w:line="360" w:lineRule="auto"/>
        <w:rPr>
          <w:rFonts w:ascii="Times New Roman" w:hAnsi="Times New Roman" w:cs="Times New Roman"/>
        </w:rPr>
      </w:pPr>
    </w:p>
    <w:p w14:paraId="29A2859E" w14:textId="77777777" w:rsidR="00B51B73" w:rsidRPr="00C82192" w:rsidRDefault="00B51B73" w:rsidP="00B613D8">
      <w:pPr>
        <w:spacing w:after="120" w:line="360" w:lineRule="auto"/>
        <w:rPr>
          <w:rFonts w:ascii="Times New Roman" w:hAnsi="Times New Roman" w:cs="Times New Roman"/>
        </w:rPr>
      </w:pPr>
    </w:p>
    <w:p w14:paraId="1BF2FA80" w14:textId="77777777" w:rsidR="00C728EB" w:rsidRPr="00C82192" w:rsidRDefault="00C728EB" w:rsidP="00B613D8">
      <w:pPr>
        <w:spacing w:after="120" w:line="360" w:lineRule="auto"/>
        <w:rPr>
          <w:rFonts w:ascii="Times New Roman" w:hAnsi="Times New Roman" w:cs="Times New Roman"/>
        </w:rPr>
      </w:pPr>
    </w:p>
    <w:p w14:paraId="5380CD13" w14:textId="77777777" w:rsidR="00B613D8" w:rsidRPr="00C82192" w:rsidRDefault="00B613D8" w:rsidP="00B613D8">
      <w:pPr>
        <w:spacing w:after="120" w:line="360" w:lineRule="auto"/>
        <w:rPr>
          <w:rFonts w:ascii="Times New Roman" w:hAnsi="Times New Roman" w:cs="Times New Roman"/>
        </w:rPr>
      </w:pPr>
      <w:r w:rsidRPr="00C82192">
        <w:rPr>
          <w:rFonts w:ascii="Times New Roman" w:hAnsi="Times New Roman" w:cs="Times New Roman"/>
        </w:rPr>
        <w:t>S</w:t>
      </w:r>
      <w:r w:rsidR="00DB3887" w:rsidRPr="00C82192">
        <w:rPr>
          <w:rFonts w:ascii="Times New Roman" w:hAnsi="Times New Roman" w:cs="Times New Roman"/>
        </w:rPr>
        <w:t>WZ s</w:t>
      </w:r>
      <w:r w:rsidRPr="00C82192">
        <w:rPr>
          <w:rFonts w:ascii="Times New Roman" w:hAnsi="Times New Roman" w:cs="Times New Roman"/>
        </w:rPr>
        <w:t>porządził:</w:t>
      </w:r>
    </w:p>
    <w:p w14:paraId="64370368" w14:textId="31A4B0D6" w:rsidR="00C728EB" w:rsidRPr="00C82192" w:rsidRDefault="00C82192" w:rsidP="00C82192">
      <w:pPr>
        <w:spacing w:after="120" w:line="360" w:lineRule="auto"/>
        <w:ind w:left="1416"/>
        <w:rPr>
          <w:rFonts w:ascii="Times New Roman" w:hAnsi="Times New Roman" w:cs="Times New Roman"/>
        </w:rPr>
      </w:pPr>
      <w:r w:rsidRPr="00C82192">
        <w:rPr>
          <w:rFonts w:ascii="Times New Roman" w:hAnsi="Times New Roman" w:cs="Times New Roman"/>
        </w:rPr>
        <w:t xml:space="preserve">Monika Strojna oraz </w:t>
      </w:r>
      <w:r w:rsidR="00B613D8" w:rsidRPr="00C82192">
        <w:rPr>
          <w:rFonts w:ascii="Times New Roman" w:hAnsi="Times New Roman" w:cs="Times New Roman"/>
        </w:rPr>
        <w:t>Paulina Mucha</w:t>
      </w:r>
      <w:r w:rsidR="00C20E7F" w:rsidRPr="00C82192">
        <w:rPr>
          <w:rFonts w:ascii="Times New Roman" w:hAnsi="Times New Roman" w:cs="Times New Roman"/>
        </w:rPr>
        <w:t xml:space="preserve"> - </w:t>
      </w:r>
      <w:r w:rsidR="00C728EB" w:rsidRPr="00C82192">
        <w:rPr>
          <w:rFonts w:ascii="Times New Roman" w:hAnsi="Times New Roman" w:cs="Times New Roman"/>
        </w:rPr>
        <w:t>Starostwo Powiatowe w Pińczowie</w:t>
      </w:r>
      <w:r w:rsidR="00C20E7F" w:rsidRPr="00C82192">
        <w:rPr>
          <w:rFonts w:ascii="Times New Roman" w:hAnsi="Times New Roman" w:cs="Times New Roman"/>
        </w:rPr>
        <w:t>, Wydział Promocji i Polityki Regionalnej</w:t>
      </w:r>
      <w:r w:rsidRPr="00C82192">
        <w:rPr>
          <w:rFonts w:ascii="Times New Roman" w:hAnsi="Times New Roman" w:cs="Times New Roman"/>
        </w:rPr>
        <w:t>.</w:t>
      </w:r>
    </w:p>
    <w:p w14:paraId="131F2DE7" w14:textId="67236F16" w:rsidR="00C20E7F" w:rsidRPr="00C82192" w:rsidRDefault="00C20E7F" w:rsidP="00F66D84">
      <w:pPr>
        <w:spacing w:after="120" w:line="360" w:lineRule="auto"/>
        <w:ind w:left="1416"/>
        <w:rPr>
          <w:rFonts w:ascii="Times New Roman" w:hAnsi="Times New Roman" w:cs="Times New Roman"/>
        </w:rPr>
      </w:pPr>
      <w:r w:rsidRPr="00C82192">
        <w:rPr>
          <w:rFonts w:ascii="Times New Roman" w:hAnsi="Times New Roman" w:cs="Times New Roman"/>
        </w:rPr>
        <w:t xml:space="preserve">Tadeusz Niewygoda oraz </w:t>
      </w:r>
      <w:r w:rsidR="00F66D84" w:rsidRPr="00C82192">
        <w:rPr>
          <w:rFonts w:ascii="Times New Roman" w:hAnsi="Times New Roman" w:cs="Times New Roman"/>
        </w:rPr>
        <w:t xml:space="preserve">Artur </w:t>
      </w:r>
      <w:proofErr w:type="spellStart"/>
      <w:r w:rsidR="00F66D84" w:rsidRPr="00C82192">
        <w:rPr>
          <w:rFonts w:ascii="Times New Roman" w:hAnsi="Times New Roman" w:cs="Times New Roman"/>
        </w:rPr>
        <w:t>Michałkiewicz</w:t>
      </w:r>
      <w:proofErr w:type="spellEnd"/>
      <w:r w:rsidR="00F66D84" w:rsidRPr="00C82192">
        <w:rPr>
          <w:rFonts w:ascii="Times New Roman" w:hAnsi="Times New Roman" w:cs="Times New Roman"/>
        </w:rPr>
        <w:t xml:space="preserve"> – Zespół Szkół Zawodowych (opis przedmiotu zamówienia)</w:t>
      </w:r>
      <w:r w:rsidR="00C82192" w:rsidRPr="00C82192">
        <w:rPr>
          <w:rFonts w:ascii="Times New Roman" w:hAnsi="Times New Roman" w:cs="Times New Roman"/>
        </w:rPr>
        <w:t>.</w:t>
      </w:r>
    </w:p>
    <w:p w14:paraId="2D8AA86A" w14:textId="77777777" w:rsidR="00B613D8" w:rsidRPr="00C82192" w:rsidRDefault="00B613D8" w:rsidP="00F67E18">
      <w:pPr>
        <w:spacing w:after="120" w:line="360" w:lineRule="auto"/>
        <w:jc w:val="center"/>
        <w:rPr>
          <w:rFonts w:ascii="Times New Roman" w:hAnsi="Times New Roman" w:cs="Times New Roman"/>
        </w:rPr>
      </w:pPr>
    </w:p>
    <w:p w14:paraId="3B6BB91C" w14:textId="77777777" w:rsidR="00B613D8" w:rsidRPr="00C82192" w:rsidRDefault="00C728EB" w:rsidP="00C728EB">
      <w:pPr>
        <w:spacing w:after="120" w:line="360" w:lineRule="auto"/>
        <w:rPr>
          <w:rFonts w:ascii="Times New Roman" w:hAnsi="Times New Roman" w:cs="Times New Roman"/>
        </w:rPr>
      </w:pPr>
      <w:r w:rsidRPr="00C82192">
        <w:rPr>
          <w:rFonts w:ascii="Times New Roman" w:hAnsi="Times New Roman" w:cs="Times New Roman"/>
        </w:rPr>
        <w:t>SWZ zatwierdził</w:t>
      </w:r>
    </w:p>
    <w:p w14:paraId="2EA92F67" w14:textId="77777777" w:rsidR="00C728EB" w:rsidRPr="00C82192" w:rsidRDefault="00C728EB" w:rsidP="00C728EB">
      <w:pPr>
        <w:spacing w:after="120" w:line="360" w:lineRule="auto"/>
        <w:rPr>
          <w:rFonts w:ascii="Times New Roman" w:hAnsi="Times New Roman" w:cs="Times New Roman"/>
        </w:rPr>
      </w:pPr>
      <w:r w:rsidRPr="00C82192">
        <w:rPr>
          <w:rFonts w:ascii="Times New Roman" w:hAnsi="Times New Roman" w:cs="Times New Roman"/>
        </w:rPr>
        <w:tab/>
      </w:r>
      <w:r w:rsidRPr="00C82192">
        <w:rPr>
          <w:rFonts w:ascii="Times New Roman" w:hAnsi="Times New Roman" w:cs="Times New Roman"/>
        </w:rPr>
        <w:tab/>
        <w:t>Starosta Pińczowski</w:t>
      </w:r>
      <w:r w:rsidRPr="00C82192">
        <w:rPr>
          <w:rFonts w:ascii="Times New Roman" w:hAnsi="Times New Roman" w:cs="Times New Roman"/>
        </w:rPr>
        <w:tab/>
      </w:r>
      <w:r w:rsidRPr="00C82192">
        <w:rPr>
          <w:rFonts w:ascii="Times New Roman" w:hAnsi="Times New Roman" w:cs="Times New Roman"/>
        </w:rPr>
        <w:tab/>
      </w:r>
      <w:r w:rsidRPr="00C82192">
        <w:rPr>
          <w:rFonts w:ascii="Times New Roman" w:hAnsi="Times New Roman" w:cs="Times New Roman"/>
        </w:rPr>
        <w:tab/>
      </w:r>
      <w:r w:rsidRPr="00C82192">
        <w:rPr>
          <w:rFonts w:ascii="Times New Roman" w:hAnsi="Times New Roman" w:cs="Times New Roman"/>
        </w:rPr>
        <w:tab/>
      </w:r>
    </w:p>
    <w:p w14:paraId="2B8C6028" w14:textId="77777777" w:rsidR="00C728EB" w:rsidRPr="00C82192" w:rsidRDefault="00C728EB" w:rsidP="00C728EB">
      <w:pPr>
        <w:spacing w:after="120" w:line="360" w:lineRule="auto"/>
        <w:rPr>
          <w:rFonts w:ascii="Times New Roman" w:hAnsi="Times New Roman" w:cs="Times New Roman"/>
        </w:rPr>
      </w:pPr>
      <w:r w:rsidRPr="00C82192">
        <w:rPr>
          <w:rFonts w:ascii="Times New Roman" w:hAnsi="Times New Roman" w:cs="Times New Roman"/>
        </w:rPr>
        <w:tab/>
      </w:r>
      <w:r w:rsidRPr="00C82192">
        <w:rPr>
          <w:rFonts w:ascii="Times New Roman" w:hAnsi="Times New Roman" w:cs="Times New Roman"/>
        </w:rPr>
        <w:tab/>
        <w:t>Zbigniew Kierkowski</w:t>
      </w:r>
    </w:p>
    <w:p w14:paraId="43519AEC" w14:textId="789618A6" w:rsidR="00C728EB" w:rsidRPr="00C82192" w:rsidRDefault="00C728EB" w:rsidP="00C728EB">
      <w:pPr>
        <w:spacing w:after="120" w:line="360" w:lineRule="auto"/>
        <w:rPr>
          <w:rFonts w:ascii="Times New Roman" w:hAnsi="Times New Roman" w:cs="Times New Roman"/>
        </w:rPr>
      </w:pPr>
      <w:r w:rsidRPr="00C82192">
        <w:rPr>
          <w:rFonts w:ascii="Times New Roman" w:hAnsi="Times New Roman" w:cs="Times New Roman"/>
        </w:rPr>
        <w:tab/>
      </w:r>
      <w:r w:rsidRPr="00C82192">
        <w:rPr>
          <w:rFonts w:ascii="Times New Roman" w:hAnsi="Times New Roman" w:cs="Times New Roman"/>
        </w:rPr>
        <w:tab/>
      </w:r>
      <w:r w:rsidR="00B51B73">
        <w:rPr>
          <w:rFonts w:ascii="Times New Roman" w:hAnsi="Times New Roman" w:cs="Times New Roman"/>
        </w:rPr>
        <w:t>08</w:t>
      </w:r>
      <w:r w:rsidRPr="00C82192">
        <w:rPr>
          <w:rFonts w:ascii="Times New Roman" w:hAnsi="Times New Roman" w:cs="Times New Roman"/>
        </w:rPr>
        <w:t>.0</w:t>
      </w:r>
      <w:r w:rsidR="00B51B73">
        <w:rPr>
          <w:rFonts w:ascii="Times New Roman" w:hAnsi="Times New Roman" w:cs="Times New Roman"/>
        </w:rPr>
        <w:t>9</w:t>
      </w:r>
      <w:r w:rsidRPr="00C82192">
        <w:rPr>
          <w:rFonts w:ascii="Times New Roman" w:hAnsi="Times New Roman" w:cs="Times New Roman"/>
        </w:rPr>
        <w:t>.202</w:t>
      </w:r>
      <w:r w:rsidR="008A3106" w:rsidRPr="00C82192">
        <w:rPr>
          <w:rFonts w:ascii="Times New Roman" w:hAnsi="Times New Roman" w:cs="Times New Roman"/>
        </w:rPr>
        <w:t>3</w:t>
      </w:r>
      <w:r w:rsidRPr="00C82192">
        <w:rPr>
          <w:rFonts w:ascii="Times New Roman" w:hAnsi="Times New Roman" w:cs="Times New Roman"/>
        </w:rPr>
        <w:t>r.</w:t>
      </w:r>
    </w:p>
    <w:p w14:paraId="58F5EDC4" w14:textId="77777777" w:rsidR="007A46C1" w:rsidRPr="00F37619" w:rsidRDefault="007A46C1" w:rsidP="006D0BA7">
      <w:pPr>
        <w:spacing w:after="120" w:line="360" w:lineRule="auto"/>
        <w:rPr>
          <w:rFonts w:ascii="Times New Roman" w:hAnsi="Times New Roman" w:cs="Times New Roman"/>
          <w:b/>
        </w:rPr>
      </w:pPr>
    </w:p>
    <w:p w14:paraId="6DAF6D3D" w14:textId="77777777" w:rsidR="00842DBE" w:rsidRPr="00C82192" w:rsidRDefault="00842DBE"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lastRenderedPageBreak/>
        <w:t>Nazwa i adres Zamawiającego oraz prowadzącego postepowanie</w:t>
      </w:r>
    </w:p>
    <w:p w14:paraId="7DFEB2B8" w14:textId="77777777" w:rsidR="00842DBE" w:rsidRPr="00C82192" w:rsidRDefault="00842DBE" w:rsidP="00F67E18">
      <w:pPr>
        <w:pStyle w:val="Akapitzlist"/>
        <w:spacing w:after="120" w:line="360" w:lineRule="auto"/>
        <w:rPr>
          <w:rFonts w:ascii="Times New Roman" w:hAnsi="Times New Roman" w:cs="Times New Roman"/>
        </w:rPr>
      </w:pPr>
      <w:r w:rsidRPr="00C82192">
        <w:rPr>
          <w:rFonts w:ascii="Times New Roman" w:hAnsi="Times New Roman" w:cs="Times New Roman"/>
        </w:rPr>
        <w:t>Powiat Pińczowski, ul. Zacisze 5, 28-400 Pińczów</w:t>
      </w:r>
    </w:p>
    <w:p w14:paraId="2F1B3CE6" w14:textId="77777777" w:rsidR="00842DBE" w:rsidRPr="00C82192" w:rsidRDefault="00842DBE" w:rsidP="00F67E18">
      <w:pPr>
        <w:pStyle w:val="Akapitzlist"/>
        <w:spacing w:after="120" w:line="360" w:lineRule="auto"/>
        <w:rPr>
          <w:rFonts w:ascii="Times New Roman" w:hAnsi="Times New Roman" w:cs="Times New Roman"/>
        </w:rPr>
      </w:pPr>
      <w:r w:rsidRPr="00C82192">
        <w:rPr>
          <w:rFonts w:ascii="Times New Roman" w:hAnsi="Times New Roman" w:cs="Times New Roman"/>
        </w:rPr>
        <w:t>Godziny pracy:</w:t>
      </w:r>
    </w:p>
    <w:p w14:paraId="42FC075D" w14:textId="77777777" w:rsidR="00842DBE" w:rsidRPr="00C82192" w:rsidRDefault="00842DBE" w:rsidP="00F67E18">
      <w:pPr>
        <w:pStyle w:val="Akapitzlist"/>
        <w:spacing w:after="120" w:line="360" w:lineRule="auto"/>
        <w:rPr>
          <w:rFonts w:ascii="Times New Roman" w:hAnsi="Times New Roman" w:cs="Times New Roman"/>
        </w:rPr>
      </w:pPr>
      <w:r w:rsidRPr="00C82192">
        <w:rPr>
          <w:rFonts w:ascii="Times New Roman" w:hAnsi="Times New Roman" w:cs="Times New Roman"/>
        </w:rPr>
        <w:t>Od poniedziałku do piątku w godzinach od 7:30 do 15:30</w:t>
      </w:r>
    </w:p>
    <w:p w14:paraId="59B36362" w14:textId="77777777" w:rsidR="00842DBE" w:rsidRPr="00C82192" w:rsidRDefault="00842DBE" w:rsidP="00F67E18">
      <w:pPr>
        <w:pStyle w:val="Akapitzlist"/>
        <w:spacing w:after="120" w:line="360" w:lineRule="auto"/>
        <w:rPr>
          <w:rFonts w:ascii="Times New Roman" w:hAnsi="Times New Roman" w:cs="Times New Roman"/>
          <w:lang w:val="en-US"/>
        </w:rPr>
      </w:pPr>
      <w:r w:rsidRPr="00C82192">
        <w:rPr>
          <w:rFonts w:ascii="Times New Roman" w:hAnsi="Times New Roman" w:cs="Times New Roman"/>
          <w:lang w:val="en-US"/>
        </w:rPr>
        <w:t>Tel. 41 357 60 01 fax. 41 35 760 07</w:t>
      </w:r>
    </w:p>
    <w:p w14:paraId="1B0FA6F2" w14:textId="05191A5E" w:rsidR="00D14890" w:rsidRPr="00C82192" w:rsidRDefault="00D14890" w:rsidP="00D14890">
      <w:pPr>
        <w:pStyle w:val="Akapitzlist"/>
        <w:spacing w:after="120" w:line="360" w:lineRule="auto"/>
        <w:rPr>
          <w:rFonts w:ascii="Times New Roman" w:hAnsi="Times New Roman" w:cs="Times New Roman"/>
          <w:lang w:val="en-US"/>
        </w:rPr>
      </w:pPr>
      <w:proofErr w:type="spellStart"/>
      <w:r w:rsidRPr="00C82192">
        <w:rPr>
          <w:rFonts w:ascii="Times New Roman" w:hAnsi="Times New Roman" w:cs="Times New Roman"/>
          <w:lang w:val="en-US"/>
        </w:rPr>
        <w:t>Postępowanie</w:t>
      </w:r>
      <w:proofErr w:type="spellEnd"/>
      <w:r w:rsidR="00C82192" w:rsidRPr="00C82192">
        <w:rPr>
          <w:rFonts w:ascii="Times New Roman" w:hAnsi="Times New Roman" w:cs="Times New Roman"/>
          <w:lang w:val="en-US"/>
        </w:rPr>
        <w:t xml:space="preserve"> </w:t>
      </w:r>
      <w:proofErr w:type="spellStart"/>
      <w:r w:rsidRPr="00C82192">
        <w:rPr>
          <w:rFonts w:ascii="Times New Roman" w:hAnsi="Times New Roman" w:cs="Times New Roman"/>
          <w:lang w:val="en-US"/>
        </w:rPr>
        <w:t>prowadzone</w:t>
      </w:r>
      <w:proofErr w:type="spellEnd"/>
      <w:r w:rsidRPr="00C82192">
        <w:rPr>
          <w:rFonts w:ascii="Times New Roman" w:hAnsi="Times New Roman" w:cs="Times New Roman"/>
          <w:lang w:val="en-US"/>
        </w:rPr>
        <w:t xml:space="preserve"> jest </w:t>
      </w:r>
      <w:proofErr w:type="spellStart"/>
      <w:r w:rsidRPr="00C82192">
        <w:rPr>
          <w:rFonts w:ascii="Times New Roman" w:hAnsi="Times New Roman" w:cs="Times New Roman"/>
          <w:lang w:val="en-US"/>
        </w:rPr>
        <w:t>na</w:t>
      </w:r>
      <w:proofErr w:type="spellEnd"/>
      <w:r w:rsidRPr="00C82192">
        <w:rPr>
          <w:rFonts w:ascii="Times New Roman" w:hAnsi="Times New Roman" w:cs="Times New Roman"/>
          <w:lang w:val="en-US"/>
        </w:rPr>
        <w:t xml:space="preserve"> </w:t>
      </w:r>
      <w:proofErr w:type="spellStart"/>
      <w:r w:rsidRPr="00C82192">
        <w:rPr>
          <w:rFonts w:ascii="Times New Roman" w:hAnsi="Times New Roman" w:cs="Times New Roman"/>
          <w:lang w:val="en-US"/>
        </w:rPr>
        <w:t>portalu</w:t>
      </w:r>
      <w:proofErr w:type="spellEnd"/>
      <w:r w:rsidRPr="00C82192">
        <w:rPr>
          <w:rFonts w:ascii="Times New Roman" w:hAnsi="Times New Roman" w:cs="Times New Roman"/>
          <w:lang w:val="en-US"/>
        </w:rPr>
        <w:t xml:space="preserve"> </w:t>
      </w:r>
      <w:hyperlink r:id="rId8" w:history="1">
        <w:r w:rsidRPr="00C82192">
          <w:rPr>
            <w:rStyle w:val="Hipercze"/>
            <w:rFonts w:ascii="Times New Roman" w:hAnsi="Times New Roman" w:cs="Times New Roman"/>
            <w:lang w:val="en-US"/>
          </w:rPr>
          <w:t>www.ezamowienia.gov.pl</w:t>
        </w:r>
      </w:hyperlink>
    </w:p>
    <w:p w14:paraId="48AB9AF6" w14:textId="67210B64" w:rsidR="00842DBE" w:rsidRPr="00C82192" w:rsidRDefault="00D14890" w:rsidP="00F67E18">
      <w:pPr>
        <w:pStyle w:val="Akapitzlist"/>
        <w:spacing w:after="120" w:line="360" w:lineRule="auto"/>
        <w:rPr>
          <w:rFonts w:ascii="Times New Roman" w:hAnsi="Times New Roman" w:cs="Times New Roman"/>
        </w:rPr>
      </w:pPr>
      <w:r w:rsidRPr="00C82192">
        <w:rPr>
          <w:rFonts w:ascii="Times New Roman" w:hAnsi="Times New Roman" w:cs="Times New Roman"/>
        </w:rPr>
        <w:t xml:space="preserve">Dodatkowo postępowanie jest prowadzone również za pomocą BIP Powiatu Pińczowskiego: </w:t>
      </w:r>
      <w:hyperlink r:id="rId9" w:history="1">
        <w:r w:rsidRPr="00C82192">
          <w:rPr>
            <w:rStyle w:val="Hipercze"/>
            <w:rFonts w:ascii="Times New Roman" w:hAnsi="Times New Roman" w:cs="Times New Roman"/>
          </w:rPr>
          <w:t>Powiat Pińczowski - Biuletyn Informacji Publicznej (realnet.pl)</w:t>
        </w:r>
      </w:hyperlink>
    </w:p>
    <w:p w14:paraId="7A649AAB" w14:textId="77777777" w:rsidR="008B49E2" w:rsidRPr="00C82192" w:rsidRDefault="008B49E2" w:rsidP="00F67E18">
      <w:pPr>
        <w:pStyle w:val="Akapitzlist"/>
        <w:spacing w:after="120" w:line="360" w:lineRule="auto"/>
        <w:rPr>
          <w:rFonts w:ascii="Times New Roman" w:hAnsi="Times New Roman" w:cs="Times New Roman"/>
        </w:rPr>
      </w:pPr>
      <w:r w:rsidRPr="00C82192">
        <w:rPr>
          <w:rFonts w:ascii="Times New Roman" w:hAnsi="Times New Roman" w:cs="Times New Roman"/>
        </w:rPr>
        <w:t xml:space="preserve">Adres poczty elektronicznej: </w:t>
      </w:r>
      <w:hyperlink r:id="rId10" w:history="1">
        <w:r w:rsidR="00F67E18" w:rsidRPr="00C82192">
          <w:rPr>
            <w:rStyle w:val="Hipercze"/>
            <w:rFonts w:ascii="Times New Roman" w:hAnsi="Times New Roman" w:cs="Times New Roman"/>
          </w:rPr>
          <w:t>starostwo@pinczow.pl</w:t>
        </w:r>
      </w:hyperlink>
    </w:p>
    <w:p w14:paraId="008E8105" w14:textId="77777777" w:rsidR="00F67E18" w:rsidRPr="00C82192" w:rsidRDefault="00F67E18" w:rsidP="00F67E18">
      <w:pPr>
        <w:pStyle w:val="Akapitzlist"/>
        <w:spacing w:after="120" w:line="360" w:lineRule="auto"/>
        <w:rPr>
          <w:rFonts w:ascii="Times New Roman" w:hAnsi="Times New Roman" w:cs="Times New Roman"/>
        </w:rPr>
      </w:pPr>
    </w:p>
    <w:p w14:paraId="75F849B2" w14:textId="77777777" w:rsidR="00842DBE" w:rsidRPr="00C82192" w:rsidRDefault="00F15A42"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Adres strony internetowej prowadzonego postępowania oraz strony, na której udostępnione będą zmiany i wyjaśnienia treści SWZ oraz inne dokumenty zam</w:t>
      </w:r>
      <w:r w:rsidR="009F2C30" w:rsidRPr="00C82192">
        <w:rPr>
          <w:rFonts w:ascii="Times New Roman" w:hAnsi="Times New Roman" w:cs="Times New Roman"/>
          <w:b/>
        </w:rPr>
        <w:t>ówienia bezpośrednio związane z </w:t>
      </w:r>
      <w:r w:rsidRPr="00C82192">
        <w:rPr>
          <w:rFonts w:ascii="Times New Roman" w:hAnsi="Times New Roman" w:cs="Times New Roman"/>
          <w:b/>
        </w:rPr>
        <w:t>postępowaniem o udzielenie zamówienia:</w:t>
      </w:r>
    </w:p>
    <w:p w14:paraId="07FB402F" w14:textId="7FCBCFF1" w:rsidR="000857F3" w:rsidRPr="00C82192" w:rsidRDefault="000857F3" w:rsidP="00F67E18">
      <w:pPr>
        <w:pStyle w:val="Tekstpodstawowy"/>
        <w:widowControl w:val="0"/>
        <w:numPr>
          <w:ilvl w:val="0"/>
          <w:numId w:val="2"/>
        </w:numPr>
        <w:tabs>
          <w:tab w:val="left" w:pos="730"/>
        </w:tabs>
        <w:spacing w:line="360" w:lineRule="auto"/>
        <w:jc w:val="both"/>
        <w:rPr>
          <w:sz w:val="22"/>
          <w:szCs w:val="22"/>
          <w:lang w:val="nl-NL"/>
        </w:rPr>
      </w:pPr>
      <w:r w:rsidRPr="00C82192">
        <w:rPr>
          <w:sz w:val="22"/>
          <w:szCs w:val="22"/>
          <w:lang w:val="nl-NL"/>
        </w:rPr>
        <w:t>www.ezamowienia.gov.pl</w:t>
      </w:r>
    </w:p>
    <w:p w14:paraId="3FD39BEC" w14:textId="57C6FD96" w:rsidR="00F15A42" w:rsidRPr="00C82192" w:rsidRDefault="00000000" w:rsidP="00F67E18">
      <w:pPr>
        <w:pStyle w:val="Tekstpodstawowy"/>
        <w:widowControl w:val="0"/>
        <w:numPr>
          <w:ilvl w:val="0"/>
          <w:numId w:val="2"/>
        </w:numPr>
        <w:tabs>
          <w:tab w:val="left" w:pos="730"/>
        </w:tabs>
        <w:spacing w:line="360" w:lineRule="auto"/>
        <w:jc w:val="both"/>
        <w:rPr>
          <w:sz w:val="22"/>
          <w:szCs w:val="22"/>
          <w:lang w:val="nl-NL"/>
        </w:rPr>
      </w:pPr>
      <w:hyperlink r:id="rId11" w:history="1">
        <w:r w:rsidR="00F15A42" w:rsidRPr="00C82192">
          <w:rPr>
            <w:rStyle w:val="Hipercze"/>
            <w:rFonts w:eastAsiaTheme="minorHAnsi"/>
            <w:sz w:val="22"/>
            <w:szCs w:val="22"/>
            <w:lang w:val="nl-NL" w:eastAsia="en-US"/>
          </w:rPr>
          <w:t>http://starostwopinczow.realnet.pl/przetargi.php</w:t>
        </w:r>
      </w:hyperlink>
    </w:p>
    <w:p w14:paraId="34117F4E" w14:textId="77777777" w:rsidR="00F15A42" w:rsidRPr="00C82192" w:rsidRDefault="00F15A42" w:rsidP="00F67E18">
      <w:pPr>
        <w:pStyle w:val="Akapitzlist"/>
        <w:numPr>
          <w:ilvl w:val="0"/>
          <w:numId w:val="2"/>
        </w:numPr>
        <w:spacing w:after="120" w:line="360" w:lineRule="auto"/>
        <w:jc w:val="both"/>
        <w:rPr>
          <w:rFonts w:ascii="Times New Roman" w:hAnsi="Times New Roman" w:cs="Times New Roman"/>
        </w:rPr>
      </w:pPr>
      <w:r w:rsidRPr="00C82192">
        <w:rPr>
          <w:rFonts w:ascii="Times New Roman" w:hAnsi="Times New Roman" w:cs="Times New Roman"/>
        </w:rPr>
        <w:t xml:space="preserve">Adres skrzynki </w:t>
      </w:r>
      <w:proofErr w:type="spellStart"/>
      <w:r w:rsidRPr="00C82192">
        <w:rPr>
          <w:rFonts w:ascii="Times New Roman" w:hAnsi="Times New Roman" w:cs="Times New Roman"/>
        </w:rPr>
        <w:t>ePUAP</w:t>
      </w:r>
      <w:proofErr w:type="spellEnd"/>
      <w:r w:rsidRPr="00C82192">
        <w:rPr>
          <w:rFonts w:ascii="Times New Roman" w:hAnsi="Times New Roman" w:cs="Times New Roman"/>
        </w:rPr>
        <w:t xml:space="preserve"> Zamawiającego: 6k96uuq7j6</w:t>
      </w:r>
    </w:p>
    <w:p w14:paraId="1E4DB39F" w14:textId="77777777" w:rsidR="00F67E18" w:rsidRPr="00C82192" w:rsidRDefault="00F67E18" w:rsidP="00F67E18">
      <w:pPr>
        <w:pStyle w:val="Akapitzlist"/>
        <w:spacing w:after="120" w:line="360" w:lineRule="auto"/>
        <w:ind w:left="1440"/>
        <w:jc w:val="both"/>
        <w:rPr>
          <w:rFonts w:ascii="Times New Roman" w:hAnsi="Times New Roman" w:cs="Times New Roman"/>
        </w:rPr>
      </w:pPr>
    </w:p>
    <w:p w14:paraId="25F09DE6" w14:textId="77777777" w:rsidR="00F15A42" w:rsidRPr="00C82192" w:rsidRDefault="00F15A42"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Tryb udzielenia zamówienia</w:t>
      </w:r>
    </w:p>
    <w:p w14:paraId="1AE650CE" w14:textId="600BCCC5" w:rsidR="00F15A42" w:rsidRPr="00C82192" w:rsidRDefault="00F15A42"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Postepowanie jest prowadzone w celu udzielenia zamówienia publ</w:t>
      </w:r>
      <w:r w:rsidR="009F2C30" w:rsidRPr="00C82192">
        <w:rPr>
          <w:rFonts w:ascii="Times New Roman" w:hAnsi="Times New Roman" w:cs="Times New Roman"/>
        </w:rPr>
        <w:t>icznego w trybie podstawowym, w </w:t>
      </w:r>
      <w:r w:rsidRPr="00C82192">
        <w:rPr>
          <w:rFonts w:ascii="Times New Roman" w:hAnsi="Times New Roman" w:cs="Times New Roman"/>
        </w:rPr>
        <w:t xml:space="preserve">którym w odpowiedzi na ogłoszenie o zamówieniu oferty mogą składać wszyscy zainteresowani wykonawcy, a następnie zamawiający może prowadzić negocjacje w celu ulepszenia treści ofert, które podlegają ocenie w ramach kryteriów </w:t>
      </w:r>
      <w:r w:rsidR="00E243A6" w:rsidRPr="00C82192">
        <w:rPr>
          <w:rFonts w:ascii="Times New Roman" w:hAnsi="Times New Roman" w:cs="Times New Roman"/>
        </w:rPr>
        <w:t xml:space="preserve">oceny ofert art. 275 pkt. </w:t>
      </w:r>
      <w:r w:rsidR="009F2C30" w:rsidRPr="00C82192">
        <w:rPr>
          <w:rFonts w:ascii="Times New Roman" w:hAnsi="Times New Roman" w:cs="Times New Roman"/>
        </w:rPr>
        <w:t>2 ustawy z dnia 1</w:t>
      </w:r>
      <w:r w:rsidR="004A053E" w:rsidRPr="00C82192">
        <w:rPr>
          <w:rFonts w:ascii="Times New Roman" w:hAnsi="Times New Roman" w:cs="Times New Roman"/>
        </w:rPr>
        <w:t>1</w:t>
      </w:r>
      <w:r w:rsidR="009F2C30" w:rsidRPr="00C82192">
        <w:rPr>
          <w:rFonts w:ascii="Times New Roman" w:hAnsi="Times New Roman" w:cs="Times New Roman"/>
        </w:rPr>
        <w:t xml:space="preserve"> września 2019 </w:t>
      </w:r>
      <w:r w:rsidR="00E243A6" w:rsidRPr="00C82192">
        <w:rPr>
          <w:rFonts w:ascii="Times New Roman" w:hAnsi="Times New Roman" w:cs="Times New Roman"/>
        </w:rPr>
        <w:t>roku Prawo zamówień publicznych (ustawy zwanej dalej UPZP) – postępowanie według przepisów określonych w art. 2 ust. 1 pkt. 1 UPZP</w:t>
      </w:r>
      <w:r w:rsidR="004A053E" w:rsidRPr="00C82192">
        <w:rPr>
          <w:rFonts w:ascii="Times New Roman" w:hAnsi="Times New Roman" w:cs="Times New Roman"/>
        </w:rPr>
        <w:t xml:space="preserve"> (Dz. U. z 202</w:t>
      </w:r>
      <w:r w:rsidR="00526A7E">
        <w:rPr>
          <w:rFonts w:ascii="Times New Roman" w:hAnsi="Times New Roman" w:cs="Times New Roman"/>
        </w:rPr>
        <w:t>3</w:t>
      </w:r>
      <w:r w:rsidR="004A053E" w:rsidRPr="00C82192">
        <w:rPr>
          <w:rFonts w:ascii="Times New Roman" w:hAnsi="Times New Roman" w:cs="Times New Roman"/>
        </w:rPr>
        <w:t xml:space="preserve"> poz. </w:t>
      </w:r>
      <w:r w:rsidR="00526A7E">
        <w:rPr>
          <w:rFonts w:ascii="Times New Roman" w:hAnsi="Times New Roman" w:cs="Times New Roman"/>
        </w:rPr>
        <w:t>1605</w:t>
      </w:r>
      <w:r w:rsidR="004A053E" w:rsidRPr="00C82192">
        <w:rPr>
          <w:rFonts w:ascii="Times New Roman" w:hAnsi="Times New Roman" w:cs="Times New Roman"/>
        </w:rPr>
        <w:t xml:space="preserve"> z </w:t>
      </w:r>
      <w:proofErr w:type="spellStart"/>
      <w:r w:rsidR="004A053E" w:rsidRPr="00C82192">
        <w:rPr>
          <w:rFonts w:ascii="Times New Roman" w:hAnsi="Times New Roman" w:cs="Times New Roman"/>
        </w:rPr>
        <w:t>późn</w:t>
      </w:r>
      <w:proofErr w:type="spellEnd"/>
      <w:r w:rsidR="004A053E" w:rsidRPr="00C82192">
        <w:rPr>
          <w:rFonts w:ascii="Times New Roman" w:hAnsi="Times New Roman" w:cs="Times New Roman"/>
        </w:rPr>
        <w:t>. zm.)</w:t>
      </w:r>
    </w:p>
    <w:p w14:paraId="5A5B74CA" w14:textId="77777777" w:rsidR="00C82192" w:rsidRPr="00C82192" w:rsidRDefault="00C82192" w:rsidP="00C82192">
      <w:pPr>
        <w:pStyle w:val="Akapitzlist"/>
        <w:spacing w:after="120" w:line="360" w:lineRule="auto"/>
        <w:ind w:left="1069"/>
        <w:jc w:val="both"/>
        <w:rPr>
          <w:rFonts w:ascii="Times New Roman" w:hAnsi="Times New Roman" w:cs="Times New Roman"/>
        </w:rPr>
      </w:pPr>
    </w:p>
    <w:p w14:paraId="10B6B6EC" w14:textId="77777777" w:rsidR="00842DBE" w:rsidRPr="00C82192" w:rsidRDefault="00E243A6"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Informacja dotycząca wyboru najkorzystniejszej oferty z negocjacjami</w:t>
      </w:r>
    </w:p>
    <w:p w14:paraId="4C94252B" w14:textId="77777777" w:rsidR="00E243A6" w:rsidRPr="00C82192" w:rsidRDefault="00E243A6"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Zamawiający </w:t>
      </w:r>
      <w:r w:rsidR="0021501F" w:rsidRPr="00C82192">
        <w:rPr>
          <w:rFonts w:ascii="Times New Roman" w:hAnsi="Times New Roman" w:cs="Times New Roman"/>
        </w:rPr>
        <w:t>dokona</w:t>
      </w:r>
      <w:r w:rsidRPr="00C82192">
        <w:rPr>
          <w:rFonts w:ascii="Times New Roman" w:hAnsi="Times New Roman" w:cs="Times New Roman"/>
        </w:rPr>
        <w:t xml:space="preserve"> wyboru najkorzystniejszej oferty z możliwością prowadzenia negocjacji.</w:t>
      </w:r>
      <w:r w:rsidR="00A96740" w:rsidRPr="00C82192">
        <w:rPr>
          <w:rFonts w:ascii="Times New Roman" w:hAnsi="Times New Roman" w:cs="Times New Roman"/>
        </w:rPr>
        <w:t xml:space="preserve"> W </w:t>
      </w:r>
      <w:r w:rsidR="0021501F" w:rsidRPr="00C82192">
        <w:rPr>
          <w:rFonts w:ascii="Times New Roman" w:hAnsi="Times New Roman" w:cs="Times New Roman"/>
        </w:rPr>
        <w:t>sposób przewidziany w niniejszej specyfikacji.</w:t>
      </w:r>
    </w:p>
    <w:p w14:paraId="6A62CD9E" w14:textId="77777777" w:rsidR="0021501F" w:rsidRPr="00C82192" w:rsidRDefault="009F4981"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Negocjacje treści ofert będą dotyczyły wyłącznie tych elementów treści ofert, które podlegają ocenie w ramach kryteriów oceny ofert, zgodnie z art. 278 UPZP. </w:t>
      </w:r>
    </w:p>
    <w:p w14:paraId="6B770EEC" w14:textId="77777777" w:rsidR="00836E91" w:rsidRPr="00C82192" w:rsidRDefault="00836E91" w:rsidP="00836E91">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Niezwłocznie po wyborze najkorzystniejszej oferty Zamawiający jednocześnie zawiadamia Wykonawców, którzy złożyli oferty, o:</w:t>
      </w:r>
    </w:p>
    <w:p w14:paraId="51845C7C" w14:textId="77777777" w:rsidR="00836E91" w:rsidRPr="00C82192" w:rsidRDefault="00836E91" w:rsidP="00836E91">
      <w:pPr>
        <w:pStyle w:val="Akapitzlist"/>
        <w:numPr>
          <w:ilvl w:val="2"/>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t>
      </w:r>
      <w:r w:rsidRPr="00C82192">
        <w:rPr>
          <w:rFonts w:ascii="Times New Roman" w:hAnsi="Times New Roman" w:cs="Times New Roman"/>
        </w:rPr>
        <w:lastRenderedPageBreak/>
        <w:t>Wykonawców, którzy złożyli oferty, a także punktację przyznaną ofertom w każdym kryterium oceny ofert i łączną punktację;</w:t>
      </w:r>
    </w:p>
    <w:p w14:paraId="5DDCD87D" w14:textId="77777777" w:rsidR="00836E91" w:rsidRPr="00C82192" w:rsidRDefault="00836E91" w:rsidP="00836E91">
      <w:pPr>
        <w:pStyle w:val="Akapitzlist"/>
        <w:numPr>
          <w:ilvl w:val="2"/>
          <w:numId w:val="1"/>
        </w:numPr>
        <w:spacing w:after="120" w:line="360" w:lineRule="auto"/>
        <w:jc w:val="both"/>
        <w:rPr>
          <w:rFonts w:ascii="Times New Roman" w:hAnsi="Times New Roman" w:cs="Times New Roman"/>
        </w:rPr>
      </w:pPr>
      <w:r w:rsidRPr="00C82192">
        <w:rPr>
          <w:rFonts w:ascii="Times New Roman" w:hAnsi="Times New Roman" w:cs="Times New Roman"/>
        </w:rPr>
        <w:t>Wykonawcach, których oferty zostały odrzucone, podając uzasadnienie faktyczne i prawne;</w:t>
      </w:r>
    </w:p>
    <w:p w14:paraId="7C6A0C46" w14:textId="77777777" w:rsidR="00836E91" w:rsidRPr="00C82192" w:rsidRDefault="00836E91" w:rsidP="00836E91">
      <w:pPr>
        <w:pStyle w:val="Akapitzlist"/>
        <w:numPr>
          <w:ilvl w:val="2"/>
          <w:numId w:val="1"/>
        </w:numPr>
        <w:spacing w:after="120" w:line="360" w:lineRule="auto"/>
        <w:jc w:val="both"/>
        <w:rPr>
          <w:rFonts w:ascii="Times New Roman" w:hAnsi="Times New Roman" w:cs="Times New Roman"/>
        </w:rPr>
      </w:pPr>
      <w:r w:rsidRPr="00C82192">
        <w:rPr>
          <w:rFonts w:ascii="Times New Roman" w:hAnsi="Times New Roman" w:cs="Times New Roman"/>
        </w:rPr>
        <w:t>Wykonawcach, którzy zostali wykluczeni z postępowania o udzielenie zamówienia, podając uzasadnienie faktyczne i prawne</w:t>
      </w:r>
    </w:p>
    <w:p w14:paraId="0B65C39B" w14:textId="77777777" w:rsidR="00836E91" w:rsidRPr="00C82192" w:rsidRDefault="00836E91" w:rsidP="00836E91">
      <w:pPr>
        <w:pStyle w:val="Akapitzlist"/>
        <w:numPr>
          <w:ilvl w:val="2"/>
          <w:numId w:val="1"/>
        </w:numPr>
        <w:spacing w:after="120" w:line="360" w:lineRule="auto"/>
        <w:jc w:val="both"/>
        <w:rPr>
          <w:rFonts w:ascii="Times New Roman" w:hAnsi="Times New Roman" w:cs="Times New Roman"/>
        </w:rPr>
      </w:pPr>
      <w:r w:rsidRPr="00C82192">
        <w:rPr>
          <w:rFonts w:ascii="Times New Roman" w:hAnsi="Times New Roman" w:cs="Times New Roman"/>
        </w:rPr>
        <w:t>Unieważnieniu postępowania z podaniem uzasadnienia faktycznego i prawnego.</w:t>
      </w:r>
    </w:p>
    <w:p w14:paraId="5A0DD39E" w14:textId="77777777" w:rsidR="00836E91" w:rsidRDefault="00836E91" w:rsidP="00836E91">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Niezwłocznie po wyborze najkorzystniejszej oferty Zamawiający zamieści informacje, o których mowa w pkt. 4.3.1. na stronie internetowej.</w:t>
      </w:r>
    </w:p>
    <w:p w14:paraId="0CD9CB6D" w14:textId="3F0CE6E8" w:rsidR="00F37619" w:rsidRPr="00F37619" w:rsidRDefault="00F37619" w:rsidP="00836E91">
      <w:pPr>
        <w:pStyle w:val="Akapitzlist"/>
        <w:numPr>
          <w:ilvl w:val="1"/>
          <w:numId w:val="1"/>
        </w:numPr>
        <w:spacing w:after="120" w:line="360" w:lineRule="auto"/>
        <w:jc w:val="both"/>
        <w:rPr>
          <w:rFonts w:ascii="Times New Roman" w:hAnsi="Times New Roman" w:cs="Times New Roman"/>
        </w:rPr>
      </w:pPr>
      <w:r w:rsidRPr="00F37619">
        <w:rPr>
          <w:rFonts w:ascii="Times New Roman" w:hAnsi="Times New Roman" w:cs="Times New Roman"/>
          <w:color w:val="000000"/>
        </w:rPr>
        <w:t xml:space="preserve">Zamawiający zastrzega sobie prawo do unieważnienia postępowaniu w przypadku braku akceptacji </w:t>
      </w:r>
      <w:r w:rsidR="007B3EFC">
        <w:rPr>
          <w:rFonts w:ascii="Times New Roman" w:hAnsi="Times New Roman" w:cs="Times New Roman"/>
          <w:color w:val="000000"/>
        </w:rPr>
        <w:t xml:space="preserve">najkorzystniejszej oferty przez </w:t>
      </w:r>
      <w:r w:rsidRPr="00F37619">
        <w:rPr>
          <w:rFonts w:ascii="Times New Roman" w:hAnsi="Times New Roman" w:cs="Times New Roman"/>
          <w:color w:val="000000"/>
        </w:rPr>
        <w:t>instytucj</w:t>
      </w:r>
      <w:r w:rsidR="007B3EFC">
        <w:rPr>
          <w:rFonts w:ascii="Times New Roman" w:hAnsi="Times New Roman" w:cs="Times New Roman"/>
          <w:color w:val="000000"/>
        </w:rPr>
        <w:t>ę</w:t>
      </w:r>
      <w:r w:rsidRPr="00F37619">
        <w:rPr>
          <w:rFonts w:ascii="Times New Roman" w:hAnsi="Times New Roman" w:cs="Times New Roman"/>
          <w:color w:val="000000"/>
        </w:rPr>
        <w:t xml:space="preserve"> dofinansowując</w:t>
      </w:r>
      <w:r w:rsidR="007B3EFC">
        <w:rPr>
          <w:rFonts w:ascii="Times New Roman" w:hAnsi="Times New Roman" w:cs="Times New Roman"/>
          <w:color w:val="000000"/>
        </w:rPr>
        <w:t>ą.</w:t>
      </w:r>
    </w:p>
    <w:p w14:paraId="5F7C4B15" w14:textId="77777777" w:rsidR="00836E91" w:rsidRPr="00C82192" w:rsidRDefault="00836E91" w:rsidP="00836E91">
      <w:pPr>
        <w:pStyle w:val="Akapitzlist"/>
        <w:spacing w:after="120" w:line="360" w:lineRule="auto"/>
        <w:ind w:left="1069"/>
        <w:jc w:val="both"/>
        <w:rPr>
          <w:rFonts w:ascii="Times New Roman" w:hAnsi="Times New Roman" w:cs="Times New Roman"/>
        </w:rPr>
      </w:pPr>
    </w:p>
    <w:p w14:paraId="396B9B5D" w14:textId="0D056BF9" w:rsidR="007B3EFC" w:rsidRPr="007B3EFC" w:rsidRDefault="00E243A6" w:rsidP="007B3EFC">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Opis przedmiotu zamówienia</w:t>
      </w:r>
    </w:p>
    <w:p w14:paraId="61A2B401" w14:textId="6A693036" w:rsidR="00A64D69" w:rsidRPr="00B87C01" w:rsidRDefault="007B3EFC" w:rsidP="00B87C01">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Przedmiotem </w:t>
      </w:r>
      <w:r w:rsidRPr="00C82192">
        <w:rPr>
          <w:rFonts w:ascii="Times New Roman" w:hAnsi="Times New Roman" w:cs="Times New Roman"/>
        </w:rPr>
        <w:t>zamówienia</w:t>
      </w:r>
      <w:r>
        <w:rPr>
          <w:rFonts w:ascii="Times New Roman" w:hAnsi="Times New Roman" w:cs="Times New Roman"/>
        </w:rPr>
        <w:t xml:space="preserve"> </w:t>
      </w:r>
      <w:r w:rsidRPr="00597B13">
        <w:rPr>
          <w:rFonts w:ascii="Times New Roman" w:hAnsi="Times New Roman" w:cs="Times New Roman"/>
        </w:rPr>
        <w:t>jest:</w:t>
      </w:r>
      <w:r w:rsidRPr="00597B13">
        <w:rPr>
          <w:rFonts w:ascii="Times New Roman" w:hAnsi="Times New Roman" w:cs="Times New Roman"/>
          <w:b/>
        </w:rPr>
        <w:t xml:space="preserve"> </w:t>
      </w:r>
      <w:r w:rsidRPr="00C82192">
        <w:rPr>
          <w:rFonts w:ascii="Times New Roman" w:hAnsi="Times New Roman" w:cs="Times New Roman"/>
        </w:rPr>
        <w:t>„</w:t>
      </w:r>
      <w:r w:rsidRPr="007B3EFC">
        <w:rPr>
          <w:rFonts w:ascii="Times New Roman" w:hAnsi="Times New Roman" w:cs="Times New Roman"/>
          <w:b/>
          <w:bCs/>
        </w:rPr>
        <w:t>Dostawa i montaż systemu multimedialnego z symulatorami do wirtualnej strzelnicy wraz z przeszkoleniem oraz dostawa wyposażenia pomieszczenia wirtualnej strzelnicy w Zespole Szkół Zawodowych w Pińczowie”.</w:t>
      </w:r>
    </w:p>
    <w:p w14:paraId="7CC159E8" w14:textId="77777777" w:rsidR="007B3EFC" w:rsidRPr="00C82192" w:rsidRDefault="007B3EFC" w:rsidP="007B3EFC">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b/>
          <w:bCs/>
        </w:rPr>
        <w:t xml:space="preserve"> </w:t>
      </w:r>
      <w:r w:rsidRPr="00C82192">
        <w:rPr>
          <w:rFonts w:ascii="Times New Roman" w:hAnsi="Times New Roman" w:cs="Times New Roman"/>
          <w:b/>
        </w:rPr>
        <w:t>Szczegółowy zakres dla części system</w:t>
      </w:r>
      <w:r>
        <w:rPr>
          <w:rFonts w:ascii="Times New Roman" w:hAnsi="Times New Roman" w:cs="Times New Roman"/>
          <w:b/>
        </w:rPr>
        <w:t>u</w:t>
      </w:r>
      <w:r w:rsidRPr="00C82192">
        <w:rPr>
          <w:rFonts w:ascii="Times New Roman" w:hAnsi="Times New Roman" w:cs="Times New Roman"/>
          <w:b/>
        </w:rPr>
        <w:t xml:space="preserve"> multimedialn</w:t>
      </w:r>
      <w:r>
        <w:rPr>
          <w:rFonts w:ascii="Times New Roman" w:hAnsi="Times New Roman" w:cs="Times New Roman"/>
          <w:b/>
        </w:rPr>
        <w:t>ego</w:t>
      </w:r>
      <w:r w:rsidRPr="00C82192">
        <w:rPr>
          <w:rFonts w:ascii="Times New Roman" w:hAnsi="Times New Roman" w:cs="Times New Roman"/>
          <w:b/>
        </w:rPr>
        <w:t xml:space="preserve"> i laserow</w:t>
      </w:r>
      <w:r>
        <w:rPr>
          <w:rFonts w:ascii="Times New Roman" w:hAnsi="Times New Roman" w:cs="Times New Roman"/>
          <w:b/>
        </w:rPr>
        <w:t>ych</w:t>
      </w:r>
      <w:r w:rsidRPr="00C82192">
        <w:rPr>
          <w:rFonts w:ascii="Times New Roman" w:hAnsi="Times New Roman" w:cs="Times New Roman"/>
          <w:b/>
        </w:rPr>
        <w:t xml:space="preserve"> symulator</w:t>
      </w:r>
      <w:r>
        <w:rPr>
          <w:rFonts w:ascii="Times New Roman" w:hAnsi="Times New Roman" w:cs="Times New Roman"/>
          <w:b/>
        </w:rPr>
        <w:t>ów</w:t>
      </w:r>
      <w:r w:rsidRPr="00C82192">
        <w:rPr>
          <w:rFonts w:ascii="Times New Roman" w:hAnsi="Times New Roman" w:cs="Times New Roman"/>
          <w:b/>
        </w:rPr>
        <w:t xml:space="preserve"> broni wchodzące w skład wirtualnej strzelnicy</w:t>
      </w:r>
      <w:r w:rsidRPr="00C82192">
        <w:rPr>
          <w:rFonts w:ascii="Times New Roman" w:hAnsi="Times New Roman" w:cs="Times New Roman"/>
          <w:bCs/>
        </w:rPr>
        <w:t xml:space="preserve"> muszą spełniać warunki określone w Konkursie Ofert Ministerstwa Obrony Narodowej pn. „Strzelnica w powiecie 2023” nr 1/2023/CECR oraz pozostałe wymagania:</w:t>
      </w:r>
    </w:p>
    <w:p w14:paraId="20A31E22" w14:textId="77777777" w:rsidR="007B3EFC" w:rsidRPr="006D18C5" w:rsidRDefault="007B3EFC" w:rsidP="007B3EFC">
      <w:pPr>
        <w:pStyle w:val="Akapitzlist"/>
        <w:numPr>
          <w:ilvl w:val="2"/>
          <w:numId w:val="1"/>
        </w:numPr>
        <w:spacing w:after="120" w:line="360" w:lineRule="auto"/>
        <w:jc w:val="both"/>
        <w:rPr>
          <w:rFonts w:ascii="Times New Roman" w:hAnsi="Times New Roman" w:cs="Times New Roman"/>
        </w:rPr>
      </w:pPr>
      <w:r w:rsidRPr="006D18C5">
        <w:rPr>
          <w:rFonts w:ascii="Times New Roman" w:hAnsi="Times New Roman" w:cs="Times New Roman"/>
          <w:color w:val="000000"/>
        </w:rPr>
        <w:t xml:space="preserve">Posiadać dokument - Deklarację zgodności CE dla wyrobu wprowadzanego lub udostępnianego na rynku Europejskiego Obszaru Gospodarczego potwierdzającą zgodność wyrobu z wymaganiami zawartymi w przepisach dyrektywy Nowego Podejścia w zakresach dyrektyw odpowiadających konstrukcji wyrobu, Posiadać deklarację zgodności CE </w:t>
      </w:r>
      <w:r>
        <w:rPr>
          <w:rFonts w:ascii="Times New Roman" w:hAnsi="Times New Roman" w:cs="Times New Roman"/>
          <w:color w:val="000000"/>
        </w:rPr>
        <w:t xml:space="preserve">aktualną na dzień składania ofert i obowiązującą przez co najmniej okres realizacji zamówienia. </w:t>
      </w:r>
    </w:p>
    <w:p w14:paraId="6946A2C9" w14:textId="06B88304" w:rsidR="007B3EFC" w:rsidRPr="007B3EFC" w:rsidRDefault="007B3EFC" w:rsidP="007B3EFC">
      <w:pPr>
        <w:pStyle w:val="Akapitzlist"/>
        <w:numPr>
          <w:ilvl w:val="2"/>
          <w:numId w:val="1"/>
        </w:numPr>
        <w:spacing w:after="120" w:line="360" w:lineRule="auto"/>
        <w:jc w:val="both"/>
        <w:rPr>
          <w:rFonts w:ascii="Times New Roman" w:hAnsi="Times New Roman" w:cs="Times New Roman"/>
        </w:rPr>
      </w:pPr>
      <w:r w:rsidRPr="007B3EFC">
        <w:rPr>
          <w:rFonts w:ascii="Times New Roman" w:hAnsi="Times New Roman" w:cs="Times New Roman"/>
          <w:color w:val="000000"/>
        </w:rPr>
        <w:t xml:space="preserve">Posiadać dokument - Certyfikat zgodności przedmiotowego wyrobu z wymaganiami oferty określonymi poniżej w punkcie 5.2.4 lit. od a) do m) wydanym przez organizację posiadająca status jednostki certyfikującej wyroby akredytowanej w odniesieniu do PN-EM ISO/IEC 17065. Jednostka powinna posiadać personel kompetentny w zakresie przedmiotu oceny. Certyfikat może zostać wydany w ramach działalności certyfikacyjnej poza zakresem akredytacji, na podstawie badań, których metodykę określono w porozumieniu z jednostką certyfikującą. Badania na zgodność z wymaganiami konkursu należy przeprowadzić w oparciu o opracowaną metodykę badań wyrobu ujmującą metody oraz sposoby weryfikacji wszystkich parametrów technicznych i wymagań opisowych. Wyniki badań oraz ich przebieg powinny być zebrane w raporcie z badań. Metodyka badań i raport badań zgodności wyrobu z wymaganiami oferty powinny być dostępne do wglądu na żądanie przedstawiciela Ministerstwa Obrony Narodowej. </w:t>
      </w:r>
      <w:r w:rsidR="00F51ABB">
        <w:rPr>
          <w:rFonts w:ascii="Times New Roman" w:hAnsi="Times New Roman" w:cs="Times New Roman"/>
          <w:color w:val="000000"/>
        </w:rPr>
        <w:t>a zgodności winien być aktualny na dzień składania ofert i obowiązujący co najmniej przez okres realizacji zamówienia.</w:t>
      </w:r>
    </w:p>
    <w:p w14:paraId="4E84A504" w14:textId="233D240B" w:rsidR="007B3EFC" w:rsidRPr="007B3EFC" w:rsidRDefault="007B3EFC" w:rsidP="007B3EFC">
      <w:pPr>
        <w:pStyle w:val="Akapitzlist"/>
        <w:numPr>
          <w:ilvl w:val="2"/>
          <w:numId w:val="1"/>
        </w:numPr>
        <w:spacing w:after="120" w:line="360" w:lineRule="auto"/>
        <w:jc w:val="both"/>
        <w:rPr>
          <w:rFonts w:ascii="Times New Roman" w:hAnsi="Times New Roman" w:cs="Times New Roman"/>
        </w:rPr>
      </w:pPr>
      <w:r w:rsidRPr="007B3EFC">
        <w:rPr>
          <w:rFonts w:ascii="Times New Roman" w:hAnsi="Times New Roman" w:cs="Times New Roman"/>
          <w:color w:val="000000"/>
        </w:rPr>
        <w:lastRenderedPageBreak/>
        <w:t xml:space="preserve">Posiadać odpowiedni Certyfikat Zgodności aktualny na dzień składania ofert i obowiązujący co najmniej przez okres  realizacji zamówienia. </w:t>
      </w:r>
      <w:r w:rsidRPr="007B3EFC">
        <w:rPr>
          <w:rFonts w:ascii="Times New Roman" w:hAnsi="Times New Roman" w:cs="Times New Roman"/>
        </w:rPr>
        <w:t>Dokument certyfikujący/klasyfikujący (posiadający aktualne/obowiązujące badania klasyfikujące), stwierdzający, że urządzenia laserowe są bezpieczne i emitują wiązkę światła w pasmie niewidzialnym, zgodnie z normą PN-EN 60825-1:2014 zaliczone do klasy I.</w:t>
      </w:r>
    </w:p>
    <w:p w14:paraId="0E1747AE" w14:textId="51BB7347" w:rsidR="007B3EFC" w:rsidRPr="007B3EFC" w:rsidRDefault="007B3EFC" w:rsidP="007B3EFC">
      <w:pPr>
        <w:spacing w:after="120" w:line="360" w:lineRule="auto"/>
        <w:jc w:val="both"/>
        <w:rPr>
          <w:rFonts w:ascii="Times New Roman" w:hAnsi="Times New Roman" w:cs="Times New Roman"/>
        </w:rPr>
      </w:pPr>
    </w:p>
    <w:p w14:paraId="0448A054" w14:textId="783B1811" w:rsidR="007B3EFC" w:rsidRPr="007B3EFC" w:rsidRDefault="007B3EFC" w:rsidP="006636C9">
      <w:pPr>
        <w:pStyle w:val="Akapitzlist"/>
        <w:numPr>
          <w:ilvl w:val="2"/>
          <w:numId w:val="1"/>
        </w:numPr>
        <w:spacing w:after="120" w:line="360" w:lineRule="auto"/>
        <w:jc w:val="both"/>
        <w:rPr>
          <w:rFonts w:ascii="Times New Roman" w:hAnsi="Times New Roman" w:cs="Times New Roman"/>
        </w:rPr>
      </w:pPr>
      <w:r w:rsidRPr="007B3EFC">
        <w:rPr>
          <w:rFonts w:ascii="Times New Roman" w:hAnsi="Times New Roman" w:cs="Times New Roman"/>
        </w:rPr>
        <w:t xml:space="preserve">posiadać następujące właściwości i funkcjonalności: </w:t>
      </w:r>
    </w:p>
    <w:p w14:paraId="713B717B"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działać w oparciu o wirtualną rzeczywistość i wykorzystywać laserowe symulatory (repliki) broni strzeleckiej wyposażone w urządzenia laserowe klasy I emitujące wiązkę światła w paśmie niewidzialnym (Norma PN-EN 60825-1:2014); </w:t>
      </w:r>
      <w:r>
        <w:rPr>
          <w:rFonts w:ascii="Times New Roman" w:hAnsi="Times New Roman" w:cs="Times New Roman"/>
        </w:rPr>
        <w:t>potwierdzone odpowiednim dokumentem certyfikującym</w:t>
      </w:r>
    </w:p>
    <w:p w14:paraId="107D7A04"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system multimedialny: zasilany z sieci elektrycznej 230V, z graficznym interfejsem użytkownika w języku polskim, z automatyczną kalibracją obrazu, zapewniający właściwe widzenie rozmiarów kątów obiektów umieszczonych na wirtualnych odległościach prowadzenia ognia niezależnie od wielkości wyświetlanego obrazu i umieszczenia w stosunku do niego stanowiska strzeleckiego oraz zapewniający łatwość przystosowania urządzenia do pracy w przypadku doraźnego wykorzystania w innych pomieszczeniach, w tym przy zmiennych warunkach oświetlenia; </w:t>
      </w:r>
    </w:p>
    <w:p w14:paraId="38BEA885"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umożliwiać rozwojową rozbudowę urządzenia o kolejne moduły – strzelnice wirtualne poprzez łączenie np. za pomocą sieci LAN, w celu rozszerzenia funkcjonalności szkoleniowej wirtualnej strzelnicy; </w:t>
      </w:r>
    </w:p>
    <w:p w14:paraId="0553D195"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posiadać wyposażenie i oprogramowanie do zautomatyzowanego, sieciowego zorganizowania strzelań (zawodów, rozgrywek strzeleckich) w ramach współzawodnictwa między wszystkimi użytkownikami urządzeń dostarczonych przez oferenta rozmieszczonych w różnych lokalizacjach; </w:t>
      </w:r>
    </w:p>
    <w:p w14:paraId="7B9BFDBE"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umożliwiać prowadzenie szkolenia strzeleckiego i wykonywanie zadań strzeleckich o różnym stopniu skomplikowania, w postawach: leżąc, klęcząc, stojąc jednocześnie dla minimum 4 uczestników szkolenia z wykorzystaniem różnych rodzajów broni w tym samym czasie np. czterech ćwiczących strzelających jednocześnie z karabinu i/lub pistoletu z rozróżnialnością osób i poszczególnych egzemplarzy broni jak również z identyfikacją, który z celów został trafiony przez danego uczestnika szkolenia; </w:t>
      </w:r>
    </w:p>
    <w:p w14:paraId="2A626034"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umożliwiać prowadzenie strzelań w postaci statycznych i dynamicznych treningów dla ćwiczących o różnym stopniu zaawansowania od ćwiczeń w obserwacji, przez strzelanie na celność i skupienie do wykonywania zadań strzeleckich o różnym stopniu skomplikowania; </w:t>
      </w:r>
    </w:p>
    <w:p w14:paraId="1B11803D"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powinna być wyposażona w bezprzewodowe, laserowe symulatory (repliki) broni (o typie i modelu repliki broni będącej na wyposażeniu jednostek wojskowych SZ RP– czterech karabinków i czterech pistoletów, z funkcją wyzwalania strzału, tj. symulowanie strzału powinno cechować: realistyczna obsługa manualna symulatora (repliki) oraz działania mechanizmów broni, imitacja odgłosu strzału i zjawiska odrzutu, a także, jednoznaczna rozpoznawalność przez system informatyczny zarówno strzałów w ogniu pojedynczym jak i seryjnym, powinna umożliwiać stosowanie pasów nośnych i kabur do wykorzystywanych symulatorów broni strzeleckiej (replik); </w:t>
      </w:r>
    </w:p>
    <w:p w14:paraId="0971535E"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umożliwiać wirtualne strzelania na różne odległości z uwzględnieniem balistyki toru lotu pocisku odpowiadającego rodzajowi broni i kalibrowi amunicji umożliwiające realne korzystanie z celowników mechanicznych oraz z celowników kolimatorowych i/lub holograficznych, wymuszające uwzględnienie poprawek przy zmianie odległości prowadzenia ognia i strzelaniu do celów ruchomych; </w:t>
      </w:r>
    </w:p>
    <w:p w14:paraId="5B980142"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lastRenderedPageBreak/>
        <w:t xml:space="preserve">umożliwiać kontrolę prowadzenia strzelań w celu wyrobienia nawyków poprawnego i bezpiecznego zachowania ćwiczących; </w:t>
      </w:r>
    </w:p>
    <w:p w14:paraId="71751F15"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umożliwiać indywidualne przystrzeliwanie przez strzelca, bezpośrednio przed ćwiczeniem, każdego egzemplarza symulatora (repliki) broni, z których będzie korzystał, przy czym procedura przystrzeliwania powinna wprowadzać automatyczne poprawki uwzględniające, dla zastosowanych typów celowników i ich nastaw, standardowe odległości przystrzelania broni oraz indywidualne właściwości strzelającego np. jego wzroku; </w:t>
      </w:r>
    </w:p>
    <w:p w14:paraId="35366E3A"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posiadać ćwiczenia ze scenariuszami o różnym stopniu trudności, w tym z możliwością zmiany warunków strzelania, w oparciu o wirtualną przestrzeń strzelnicy/placu ćwiczeń/otwartych przestrzeni, a także ćwiczenia sytuacyjne realizowane w oparciu o otwarte przestrzenie np. tereny zielone, tereny miejskie; </w:t>
      </w:r>
    </w:p>
    <w:p w14:paraId="042F7BD1"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umożliwiać opcjonalnie uzupełnienie zestawu ćwiczeń o inne scenariusze przygotowane na bazie wirtualnych przestrzeni, które cechuje zróżnicowane ukształtowanie terenu, poszycie, roślinność, zastosowanie obiektów terenowych, umożliwiać dobór w tworzonych ćwiczeniach pory dnia, warunków oświetleniowych (światło sztuczne, naturalne), warunków atmosferycznych (deszcz, śnieg, mgła) oraz umożliwiać wprowadzanie w tworzonych ćwiczeniach efektów specjalnych takich jak ogień, dym, dźwięki otoczenia; </w:t>
      </w:r>
    </w:p>
    <w:p w14:paraId="2CADC51D" w14:textId="77777777" w:rsidR="007B3EFC" w:rsidRPr="00C82192" w:rsidRDefault="007B3EFC" w:rsidP="007B3EFC">
      <w:pPr>
        <w:pStyle w:val="Akapitzlist"/>
        <w:numPr>
          <w:ilvl w:val="0"/>
          <w:numId w:val="33"/>
        </w:numPr>
        <w:jc w:val="both"/>
        <w:rPr>
          <w:rFonts w:ascii="Times New Roman" w:hAnsi="Times New Roman" w:cs="Times New Roman"/>
        </w:rPr>
      </w:pPr>
      <w:r w:rsidRPr="00C82192">
        <w:rPr>
          <w:rFonts w:ascii="Times New Roman" w:hAnsi="Times New Roman" w:cs="Times New Roman"/>
        </w:rPr>
        <w:t xml:space="preserve">zapewniać zobrazowanie w czasie rzeczywistym wyniku strzelania, podsumowanie/analiza efektu strzelania i archiwizacja wyników szkolenia oraz zarządzania treningiem strzeleckim w trybie instruktora; możliwość odtworzenia przebiegu strzelania w celu omówienia popełnionych błędów; możliwość tworzenia baz danych strzelających, ewidencję wyników strzelania w całym cyklu szkolenia oraz eksport wyników szkolenia do innych baz danych, np. dziennika ucznia. </w:t>
      </w:r>
    </w:p>
    <w:p w14:paraId="216FA841"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zasada działania systemu powinna opierać się na obserwacji ekranu przez kamerę i detekcji miejsca odbicia światła lasera wyemitowanego z modułu zamontowanego na broni treningowej. Analiza obrazu z kamery przeprowadzana powinna być przez odpowiednie moduły oprogramowania. Każde zarejestrowane przez kamerę trafienie w ekran rozpocznie proces obliczania krzywej balistycznej lotu wirtualnego pocisku (zależnie od rodzaju broni i amunicji) oraz wygenerowanie jej w przestrzeni 3D, a następnie porównanie z celami 3D. Trafienia celu lub brak trafienia (uderzenie wirtualnego pocisku w ziemię) obrazowane powinny być odpowiednio na ekranie, </w:t>
      </w:r>
    </w:p>
    <w:p w14:paraId="53967A5D"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posiadać doprowadzone zasilanie w energię elektryczną, </w:t>
      </w:r>
    </w:p>
    <w:p w14:paraId="4EE116D4"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posiadać po 4 laserowe symulatory karabinu i pistoletu (repliki) działające w systemie </w:t>
      </w:r>
      <w:proofErr w:type="spellStart"/>
      <w:r w:rsidRPr="00C82192">
        <w:rPr>
          <w:rFonts w:ascii="Times New Roman" w:hAnsi="Times New Roman" w:cs="Times New Roman"/>
        </w:rPr>
        <w:t>blow-back</w:t>
      </w:r>
      <w:proofErr w:type="spellEnd"/>
      <w:r w:rsidRPr="00C82192">
        <w:rPr>
          <w:rFonts w:ascii="Times New Roman" w:hAnsi="Times New Roman" w:cs="Times New Roman"/>
        </w:rPr>
        <w:t xml:space="preserve">, zasilane </w:t>
      </w:r>
      <w:proofErr w:type="spellStart"/>
      <w:r w:rsidRPr="00C82192">
        <w:rPr>
          <w:rFonts w:ascii="Times New Roman" w:hAnsi="Times New Roman" w:cs="Times New Roman"/>
        </w:rPr>
        <w:t>green</w:t>
      </w:r>
      <w:proofErr w:type="spellEnd"/>
      <w:r w:rsidRPr="00C82192">
        <w:rPr>
          <w:rFonts w:ascii="Times New Roman" w:hAnsi="Times New Roman" w:cs="Times New Roman"/>
        </w:rPr>
        <w:t xml:space="preserve">-gaz, z niezbędnym zestawem startowym materiałów eksploatacyjnych (w tym dwoma magazynkami dla każdej sztuki repliki) oraz ładowarką bezprzewodowego modułu laserowego umożliwiająca podłączenie do 8 szt. modułów, repliki broni zasilane </w:t>
      </w:r>
      <w:proofErr w:type="spellStart"/>
      <w:r w:rsidRPr="00C82192">
        <w:rPr>
          <w:rFonts w:ascii="Times New Roman" w:hAnsi="Times New Roman" w:cs="Times New Roman"/>
        </w:rPr>
        <w:t>green</w:t>
      </w:r>
      <w:proofErr w:type="spellEnd"/>
      <w:r w:rsidRPr="00C82192">
        <w:rPr>
          <w:rFonts w:ascii="Times New Roman" w:hAnsi="Times New Roman" w:cs="Times New Roman"/>
        </w:rPr>
        <w:t>-gazem, ruchome elementy replik broni, odzwierciedlające rzeczywiste  działania.</w:t>
      </w:r>
    </w:p>
    <w:p w14:paraId="2C35A313"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posiadać moduł projekcji z jednym kablem zasilającym składający się z min. obudowy montażowo-transportowej, w której konstrukcyjnie rozmieszczono zestaw mikrokomputerowy PC ze specjalistycznym oprogramowaniem, projektor, kamerę, zestaw audio (głośnik 15W), </w:t>
      </w:r>
      <w:bookmarkStart w:id="1" w:name="_Hlk140844945"/>
      <w:r w:rsidRPr="00C82192">
        <w:rPr>
          <w:rFonts w:ascii="Times New Roman" w:hAnsi="Times New Roman" w:cs="Times New Roman"/>
        </w:rPr>
        <w:t>punkt dostępowy</w:t>
      </w:r>
      <w:bookmarkEnd w:id="1"/>
      <w:r w:rsidRPr="00C82192">
        <w:rPr>
          <w:rFonts w:ascii="Times New Roman" w:hAnsi="Times New Roman" w:cs="Times New Roman"/>
        </w:rPr>
        <w:t xml:space="preserve"> Wi-Fi oraz punkt dostępowy Bluetooth, </w:t>
      </w:r>
    </w:p>
    <w:p w14:paraId="20BDE480"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posiadać klawiaturę bezprzewodową z gładzikiem, tablet z ładowarką i specjalistycznym oprogramowaniem oraz drukarkę, </w:t>
      </w:r>
    </w:p>
    <w:p w14:paraId="2FF3B8C0"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posiadać opakowania transportowe, pasy nośne do karabinów, kabury do pistoletów na sprzęt opisany w punktach od </w:t>
      </w:r>
      <w:r>
        <w:rPr>
          <w:rFonts w:ascii="Times New Roman" w:hAnsi="Times New Roman" w:cs="Times New Roman"/>
        </w:rPr>
        <w:t>5.3.</w:t>
      </w:r>
      <w:r w:rsidRPr="00C82192">
        <w:rPr>
          <w:rFonts w:ascii="Times New Roman" w:hAnsi="Times New Roman" w:cs="Times New Roman"/>
        </w:rPr>
        <w:t xml:space="preserve">6 </w:t>
      </w:r>
      <w:r>
        <w:rPr>
          <w:rFonts w:ascii="Times New Roman" w:hAnsi="Times New Roman" w:cs="Times New Roman"/>
        </w:rPr>
        <w:t>-</w:t>
      </w:r>
      <w:r w:rsidRPr="00C82192">
        <w:rPr>
          <w:rFonts w:ascii="Times New Roman" w:hAnsi="Times New Roman" w:cs="Times New Roman"/>
        </w:rPr>
        <w:t xml:space="preserve"> </w:t>
      </w:r>
      <w:r>
        <w:rPr>
          <w:rFonts w:ascii="Times New Roman" w:hAnsi="Times New Roman" w:cs="Times New Roman"/>
        </w:rPr>
        <w:t>5.3.</w:t>
      </w:r>
      <w:r w:rsidRPr="00C82192">
        <w:rPr>
          <w:rFonts w:ascii="Times New Roman" w:hAnsi="Times New Roman" w:cs="Times New Roman"/>
        </w:rPr>
        <w:t xml:space="preserve">8, </w:t>
      </w:r>
    </w:p>
    <w:p w14:paraId="340364B5" w14:textId="77777777" w:rsidR="007B3EFC" w:rsidRPr="00C82192"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posiadać możliwość sterowania menu systemu modułem laserowym broni samodzielnie przez strzelającego, z pominięciem instruktora</w:t>
      </w:r>
    </w:p>
    <w:p w14:paraId="376E52BD" w14:textId="77777777" w:rsidR="00F51ABB" w:rsidRDefault="007B3EFC" w:rsidP="007B3EFC">
      <w:pPr>
        <w:pStyle w:val="Akapitzlist"/>
        <w:numPr>
          <w:ilvl w:val="2"/>
          <w:numId w:val="1"/>
        </w:numPr>
        <w:jc w:val="both"/>
        <w:rPr>
          <w:rFonts w:ascii="Times New Roman" w:hAnsi="Times New Roman" w:cs="Times New Roman"/>
        </w:rPr>
      </w:pPr>
      <w:r w:rsidRPr="00C82192">
        <w:rPr>
          <w:rFonts w:ascii="Times New Roman" w:hAnsi="Times New Roman" w:cs="Times New Roman"/>
        </w:rPr>
        <w:t>posiadać  min. 24-miesięczną gwarancję na wszystkie elementy</w:t>
      </w:r>
      <w:r w:rsidR="00F51ABB">
        <w:rPr>
          <w:rFonts w:ascii="Times New Roman" w:hAnsi="Times New Roman" w:cs="Times New Roman"/>
        </w:rPr>
        <w:t xml:space="preserve"> i zapewnić w tym czasie nieodpłatny serwis gwarancyjny polegający na:</w:t>
      </w:r>
    </w:p>
    <w:p w14:paraId="52FA420B" w14:textId="3F03111C" w:rsidR="00F51ABB" w:rsidRDefault="00F51ABB" w:rsidP="00F51ABB">
      <w:pPr>
        <w:pStyle w:val="Akapitzlist"/>
        <w:numPr>
          <w:ilvl w:val="0"/>
          <w:numId w:val="38"/>
        </w:numPr>
        <w:jc w:val="both"/>
        <w:rPr>
          <w:rFonts w:ascii="Times New Roman" w:hAnsi="Times New Roman" w:cs="Times New Roman"/>
        </w:rPr>
      </w:pPr>
      <w:r>
        <w:rPr>
          <w:rFonts w:ascii="Times New Roman" w:hAnsi="Times New Roman" w:cs="Times New Roman"/>
        </w:rPr>
        <w:lastRenderedPageBreak/>
        <w:t>reakcja w ciągu 3 dni na protokół reklamacyjny, począwszy od daty otrzymania protokołu</w:t>
      </w:r>
    </w:p>
    <w:p w14:paraId="013B4E1F" w14:textId="29BA4D63" w:rsidR="007B3EFC" w:rsidRDefault="00F51ABB" w:rsidP="00F51ABB">
      <w:pPr>
        <w:pStyle w:val="Akapitzlist"/>
        <w:numPr>
          <w:ilvl w:val="0"/>
          <w:numId w:val="38"/>
        </w:numPr>
        <w:jc w:val="both"/>
        <w:rPr>
          <w:rFonts w:ascii="Times New Roman" w:hAnsi="Times New Roman" w:cs="Times New Roman"/>
        </w:rPr>
      </w:pPr>
      <w:r>
        <w:rPr>
          <w:rFonts w:ascii="Times New Roman" w:hAnsi="Times New Roman" w:cs="Times New Roman"/>
        </w:rPr>
        <w:t>naprawa w ciągu 7 dni, począwszy od  dnia otrzymania protokołu, chyba że wymagane jest sprowadzenie specjalistycznych części to termin naprawy może być dłuższy, max do 21 dni, począwszy od dnia otrzymania protokołu.</w:t>
      </w:r>
    </w:p>
    <w:p w14:paraId="21F39F21" w14:textId="77777777" w:rsidR="00AF2C80" w:rsidRPr="00F51ABB" w:rsidRDefault="00AF2C80" w:rsidP="00AF2C80">
      <w:pPr>
        <w:pStyle w:val="Akapitzlist"/>
        <w:ind w:left="2138"/>
        <w:jc w:val="both"/>
        <w:rPr>
          <w:rFonts w:ascii="Times New Roman" w:hAnsi="Times New Roman" w:cs="Times New Roman"/>
        </w:rPr>
      </w:pPr>
    </w:p>
    <w:p w14:paraId="54AA8FEF" w14:textId="77777777" w:rsidR="00F51ABB" w:rsidRPr="00C82192" w:rsidRDefault="00F51ABB" w:rsidP="00F51ABB">
      <w:pPr>
        <w:pStyle w:val="Akapitzlist"/>
        <w:numPr>
          <w:ilvl w:val="1"/>
          <w:numId w:val="1"/>
        </w:numPr>
        <w:jc w:val="both"/>
        <w:rPr>
          <w:rFonts w:ascii="Times New Roman" w:hAnsi="Times New Roman" w:cs="Times New Roman"/>
        </w:rPr>
      </w:pPr>
      <w:r w:rsidRPr="00C82192">
        <w:rPr>
          <w:rFonts w:ascii="Times New Roman" w:hAnsi="Times New Roman" w:cs="Times New Roman"/>
          <w:b/>
          <w:bCs/>
        </w:rPr>
        <w:t xml:space="preserve">Szczegółowe parametry wyposażenia </w:t>
      </w:r>
      <w:r>
        <w:rPr>
          <w:rFonts w:ascii="Times New Roman" w:hAnsi="Times New Roman" w:cs="Times New Roman"/>
          <w:b/>
          <w:bCs/>
        </w:rPr>
        <w:t xml:space="preserve">multimedialnego </w:t>
      </w:r>
      <w:r w:rsidRPr="00C82192">
        <w:rPr>
          <w:rFonts w:ascii="Times New Roman" w:hAnsi="Times New Roman" w:cs="Times New Roman"/>
          <w:b/>
          <w:bCs/>
        </w:rPr>
        <w:t>zamówienia:</w:t>
      </w:r>
    </w:p>
    <w:p w14:paraId="2E60AB9A"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moduł projekcji z kablem zasilającym w tym: obudowa montażowo-transportowa modułu projekcji – wymiary 40x40x40 cm, zestaw mikrokomputerowy PC – procesor min </w:t>
      </w:r>
      <w:proofErr w:type="spellStart"/>
      <w:r w:rsidRPr="00C82192">
        <w:rPr>
          <w:rFonts w:ascii="Times New Roman" w:hAnsi="Times New Roman" w:cs="Times New Roman"/>
        </w:rPr>
        <w:t>intel</w:t>
      </w:r>
      <w:proofErr w:type="spellEnd"/>
      <w:r w:rsidRPr="00C82192">
        <w:rPr>
          <w:rFonts w:ascii="Times New Roman" w:hAnsi="Times New Roman" w:cs="Times New Roman"/>
        </w:rPr>
        <w:t xml:space="preserve"> </w:t>
      </w:r>
      <w:proofErr w:type="spellStart"/>
      <w:r w:rsidRPr="00C82192">
        <w:rPr>
          <w:rFonts w:ascii="Times New Roman" w:hAnsi="Times New Roman" w:cs="Times New Roman"/>
        </w:rPr>
        <w:t>core</w:t>
      </w:r>
      <w:proofErr w:type="spellEnd"/>
      <w:r w:rsidRPr="00C82192">
        <w:rPr>
          <w:rFonts w:ascii="Times New Roman" w:hAnsi="Times New Roman" w:cs="Times New Roman"/>
        </w:rPr>
        <w:t xml:space="preserve"> i7 lub równoważny, min. 32 GB RAM, dysk twardy min. 512 GB SSD,</w:t>
      </w:r>
    </w:p>
    <w:p w14:paraId="4DA3FC60"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projektor: rozdzielczość wyświetlania min. Full HD 1080p, jasność min. 4000 ANSI lumenów, możliwość podłączenia USB oraz wyświetlenia prezentacji bez użycia komputera, system projekcji DLP, współczynnik kontrastu min. 16000:1, współczynnik wyświetlania 16:9, żywotność lampy w trybie normalnym min. 4000 godzin, rozmiary obrazu (przekątna): 30-300 cali, złącza: VGA, HDMI, USB A-2 szt., wejście i wyjście audi Mini </w:t>
      </w:r>
      <w:proofErr w:type="spellStart"/>
      <w:r w:rsidRPr="00C82192">
        <w:rPr>
          <w:rFonts w:ascii="Times New Roman" w:hAnsi="Times New Roman" w:cs="Times New Roman"/>
        </w:rPr>
        <w:t>jack</w:t>
      </w:r>
      <w:proofErr w:type="spellEnd"/>
      <w:r w:rsidRPr="00C82192">
        <w:rPr>
          <w:rFonts w:ascii="Times New Roman" w:hAnsi="Times New Roman" w:cs="Times New Roman"/>
        </w:rPr>
        <w:t>, LAN RJ45, RS32, kompatybilność z HDTV – 480i, 480p, 576i, 576p, 720p, 1080i, 1080p, kompatybilność wideo: NTSC, PAL, SECAM,</w:t>
      </w:r>
    </w:p>
    <w:p w14:paraId="2715C904"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kamera z przetwornikiem CMOS e2V, min. 60kl./sekundę w rozdzielczości 2.0 MP, format czujnika: 1/1.8, rozmiar czujnika 7,2 mm x 5,4 mm, rozdzielczość min. 1600 x 1200 pikseli, rozmiar piksela (</w:t>
      </w:r>
      <w:proofErr w:type="spellStart"/>
      <w:r w:rsidRPr="00C82192">
        <w:rPr>
          <w:rFonts w:ascii="Times New Roman" w:hAnsi="Times New Roman" w:cs="Times New Roman"/>
        </w:rPr>
        <w:t>HxV</w:t>
      </w:r>
      <w:proofErr w:type="spellEnd"/>
      <w:r w:rsidRPr="00C82192">
        <w:rPr>
          <w:rFonts w:ascii="Times New Roman" w:hAnsi="Times New Roman" w:cs="Times New Roman"/>
        </w:rPr>
        <w:t>) – 4,5 µm x 4,5 µm, interfejs: USB 3.0, synchronizacja: wyzwalacz sprzętowy i programowy, kontrola ekspozycji – programowalny za pomocą API kamery</w:t>
      </w:r>
    </w:p>
    <w:p w14:paraId="09CD65A3"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głośnik: moc znamionowa – 15W, pasmo przenoszenia 100Hz – 12 KHz, skuteczność 88db, metalowa maskownica, średnica montażowa: 120 mm, wymiar głośnika 150 mm,</w:t>
      </w:r>
    </w:p>
    <w:p w14:paraId="27C0E71F"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tablet z ładowarką bez możliwości użytkowania poza systemem: rozdzielczość ekranu Full HD, przekątna ekranu min 10,3 cala, min. 4GB RAM, min. 128 GB ROM, Wi-Fi,</w:t>
      </w:r>
    </w:p>
    <w:p w14:paraId="2E6F5FFD"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 xml:space="preserve">drukarka laserowa monochromatyczna: obsługiwany typ nośnika – papier zwykły, etykiety, koperty, obsługiwane formaty nośników: A6, A5, A4, formaty niestandardowe, podajnik papieru – 150 arkuszy, rodzaje podajników papieru – tacka, odbiornik papieru: 100 arkuszy, szybkość druku w mono: 18 str. na minutę, minimalna rozdzielczość druku – 600 x 600 </w:t>
      </w:r>
      <w:proofErr w:type="spellStart"/>
      <w:r w:rsidRPr="00C82192">
        <w:rPr>
          <w:rFonts w:ascii="Times New Roman" w:hAnsi="Times New Roman" w:cs="Times New Roman"/>
        </w:rPr>
        <w:t>dpi</w:t>
      </w:r>
      <w:proofErr w:type="spellEnd"/>
      <w:r w:rsidRPr="00C82192">
        <w:rPr>
          <w:rFonts w:ascii="Times New Roman" w:hAnsi="Times New Roman" w:cs="Times New Roman"/>
        </w:rPr>
        <w:t xml:space="preserve">, miesięczne obciążenie – min. 8000 stron/miesiąc, maksymalna gramatura papieru – 120 g/m2, interfejsy: USB, Wi-Fi, </w:t>
      </w:r>
      <w:proofErr w:type="spellStart"/>
      <w:r w:rsidRPr="00C82192">
        <w:rPr>
          <w:rFonts w:ascii="Times New Roman" w:hAnsi="Times New Roman" w:cs="Times New Roman"/>
        </w:rPr>
        <w:t>AirPrint</w:t>
      </w:r>
      <w:proofErr w:type="spellEnd"/>
    </w:p>
    <w:p w14:paraId="01C22A95" w14:textId="77777777" w:rsidR="00F51ABB" w:rsidRPr="00C82192" w:rsidRDefault="00F51ABB" w:rsidP="00F51ABB">
      <w:pPr>
        <w:pStyle w:val="Akapitzlist"/>
        <w:numPr>
          <w:ilvl w:val="2"/>
          <w:numId w:val="1"/>
        </w:numPr>
        <w:jc w:val="both"/>
        <w:rPr>
          <w:rFonts w:ascii="Times New Roman" w:hAnsi="Times New Roman" w:cs="Times New Roman"/>
        </w:rPr>
      </w:pPr>
      <w:r w:rsidRPr="00C82192">
        <w:rPr>
          <w:rFonts w:ascii="Times New Roman" w:hAnsi="Times New Roman" w:cs="Times New Roman"/>
        </w:rPr>
        <w:t>Wykonawca w ramach zamówienia ma zapewnić  przeszkolenie wyznaczonych przez Szkołę osób w zakresie bezpiecznego i właściwego użytkowania dostarczonego systemu, w tym zapoznania ze wszystkim funkcjami i mechanizmami, kalibracją, serwisem i konserwacją urządzeń – w taki sposób, aby osoby te mogły samodzielne prowadzić zajęcia z wykorzystaniem dostarczanego sprzętu/systemu. Przeszkolenie ma zakończyć się wydaniem zaświadczenia o przeszkoleniu z wynikiem pozytywnym</w:t>
      </w:r>
      <w:r>
        <w:rPr>
          <w:rFonts w:ascii="Times New Roman" w:hAnsi="Times New Roman" w:cs="Times New Roman"/>
        </w:rPr>
        <w:t xml:space="preserve"> przez minimum 3 osoby.</w:t>
      </w:r>
    </w:p>
    <w:p w14:paraId="53C18605" w14:textId="3D9F81A3" w:rsidR="00F51ABB" w:rsidRPr="00F51ABB" w:rsidRDefault="00F51ABB" w:rsidP="00F51ABB">
      <w:pPr>
        <w:pStyle w:val="Akapitzlist"/>
        <w:ind w:left="1069"/>
        <w:jc w:val="both"/>
        <w:rPr>
          <w:rFonts w:ascii="Times New Roman" w:hAnsi="Times New Roman" w:cs="Times New Roman"/>
        </w:rPr>
      </w:pPr>
    </w:p>
    <w:p w14:paraId="5B30B0FC" w14:textId="77777777" w:rsidR="007B3EFC" w:rsidRDefault="007B3EFC" w:rsidP="007B3EFC">
      <w:pPr>
        <w:pStyle w:val="Akapitzlist"/>
        <w:ind w:left="1778"/>
        <w:jc w:val="both"/>
        <w:rPr>
          <w:rFonts w:ascii="Times New Roman" w:hAnsi="Times New Roman" w:cs="Times New Roman"/>
        </w:rPr>
      </w:pPr>
    </w:p>
    <w:p w14:paraId="0E23A267" w14:textId="76029673" w:rsidR="007B3EFC" w:rsidRPr="007B3EFC" w:rsidRDefault="007B3EFC" w:rsidP="007B3EFC">
      <w:pPr>
        <w:spacing w:after="120" w:line="360" w:lineRule="auto"/>
        <w:jc w:val="both"/>
        <w:rPr>
          <w:rFonts w:ascii="Times New Roman" w:hAnsi="Times New Roman" w:cs="Times New Roman"/>
        </w:rPr>
      </w:pPr>
    </w:p>
    <w:p w14:paraId="1D72DE19" w14:textId="5D4A802A" w:rsidR="00A64D69" w:rsidRPr="00C82192" w:rsidRDefault="00A64D69" w:rsidP="00A64D69">
      <w:pPr>
        <w:pStyle w:val="Akapitzlist"/>
        <w:numPr>
          <w:ilvl w:val="1"/>
          <w:numId w:val="1"/>
        </w:numPr>
        <w:spacing w:after="120" w:line="360" w:lineRule="auto"/>
        <w:ind w:left="1134"/>
        <w:jc w:val="both"/>
        <w:rPr>
          <w:rFonts w:ascii="Times New Roman" w:hAnsi="Times New Roman" w:cs="Times New Roman"/>
        </w:rPr>
      </w:pPr>
      <w:r w:rsidRPr="00C82192">
        <w:rPr>
          <w:rFonts w:ascii="Times New Roman" w:hAnsi="Times New Roman" w:cs="Times New Roman"/>
          <w:b/>
          <w:bCs/>
        </w:rPr>
        <w:t>Szczegółowy zakres dla części</w:t>
      </w:r>
      <w:r w:rsidRPr="00C82192">
        <w:rPr>
          <w:rFonts w:ascii="Times New Roman" w:hAnsi="Times New Roman" w:cs="Times New Roman"/>
        </w:rPr>
        <w:t xml:space="preserve"> wyposażenia pomieszczenia pod wirtualną strzelnicę określa zakres w poniższej tabeli:</w:t>
      </w:r>
    </w:p>
    <w:tbl>
      <w:tblPr>
        <w:tblStyle w:val="Tabela-Siatka"/>
        <w:tblW w:w="5000" w:type="pct"/>
        <w:tblLook w:val="04A0" w:firstRow="1" w:lastRow="0" w:firstColumn="1" w:lastColumn="0" w:noHBand="0" w:noVBand="1"/>
      </w:tblPr>
      <w:tblGrid>
        <w:gridCol w:w="623"/>
        <w:gridCol w:w="4398"/>
        <w:gridCol w:w="5033"/>
      </w:tblGrid>
      <w:tr w:rsidR="00A64D69" w:rsidRPr="00C82192" w14:paraId="5B764E19" w14:textId="77777777" w:rsidTr="002C04C2">
        <w:tc>
          <w:tcPr>
            <w:tcW w:w="310" w:type="pct"/>
          </w:tcPr>
          <w:p w14:paraId="5ABF243F"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L.p.</w:t>
            </w:r>
          </w:p>
        </w:tc>
        <w:tc>
          <w:tcPr>
            <w:tcW w:w="2187" w:type="pct"/>
          </w:tcPr>
          <w:p w14:paraId="71DE6372"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Wyposażenie, ilość</w:t>
            </w:r>
          </w:p>
        </w:tc>
        <w:tc>
          <w:tcPr>
            <w:tcW w:w="2503" w:type="pct"/>
          </w:tcPr>
          <w:p w14:paraId="7B99EF17"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Specyfikacja</w:t>
            </w:r>
          </w:p>
        </w:tc>
      </w:tr>
      <w:tr w:rsidR="00A64D69" w:rsidRPr="00C82192" w14:paraId="539A847A" w14:textId="77777777" w:rsidTr="002C04C2">
        <w:tc>
          <w:tcPr>
            <w:tcW w:w="310" w:type="pct"/>
          </w:tcPr>
          <w:p w14:paraId="649F01F3"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1.</w:t>
            </w:r>
          </w:p>
        </w:tc>
        <w:tc>
          <w:tcPr>
            <w:tcW w:w="2187" w:type="pct"/>
          </w:tcPr>
          <w:p w14:paraId="431AC48F"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Krzesło szkolne – 4 szt. ( 4 stanowiska strzeleckie)</w:t>
            </w:r>
          </w:p>
        </w:tc>
        <w:tc>
          <w:tcPr>
            <w:tcW w:w="2503" w:type="pct"/>
          </w:tcPr>
          <w:p w14:paraId="74F37065"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 xml:space="preserve">Krzesło o wymiarach </w:t>
            </w:r>
          </w:p>
          <w:p w14:paraId="3A2BD9B6"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Wysokość całkowita ok. 80 cm</w:t>
            </w:r>
          </w:p>
          <w:p w14:paraId="3F4C013F"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Wysokość siedziska  ( 48 – 50 ) cm</w:t>
            </w:r>
          </w:p>
          <w:p w14:paraId="61D89777"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lastRenderedPageBreak/>
              <w:t>Materiał korpusu – profil ( rurka ) metalowa o grubości ścianki min. 1.5 mm pomalowana farbą proszkową w kolorze zielonym ciemnym lub czarnym</w:t>
            </w:r>
          </w:p>
          <w:p w14:paraId="4D37984E"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Materiał siedziska – sklejka w kolorze drewna ( buk, olcha, dąb )</w:t>
            </w:r>
          </w:p>
          <w:p w14:paraId="68DACDA3" w14:textId="3C08E097" w:rsidR="00A64D69" w:rsidRPr="00C82192" w:rsidRDefault="00A64D69" w:rsidP="002C04C2">
            <w:pPr>
              <w:rPr>
                <w:rFonts w:ascii="Times New Roman" w:hAnsi="Times New Roman" w:cs="Times New Roman"/>
              </w:rPr>
            </w:pPr>
            <w:r w:rsidRPr="00C82192">
              <w:rPr>
                <w:rFonts w:ascii="Times New Roman" w:hAnsi="Times New Roman" w:cs="Times New Roman"/>
              </w:rPr>
              <w:t>Krzesła muszą posiadać atest dopuszczający do użytkowania w obiektach szkolnych</w:t>
            </w:r>
            <w:r w:rsidR="006E4D57">
              <w:rPr>
                <w:rFonts w:ascii="Times New Roman" w:hAnsi="Times New Roman" w:cs="Times New Roman"/>
              </w:rPr>
              <w:t>.</w:t>
            </w:r>
          </w:p>
          <w:p w14:paraId="2D0FD63C" w14:textId="77777777" w:rsidR="00A64D69" w:rsidRPr="00C82192" w:rsidRDefault="00A64D69" w:rsidP="002C04C2">
            <w:pPr>
              <w:rPr>
                <w:rFonts w:ascii="Times New Roman" w:hAnsi="Times New Roman" w:cs="Times New Roman"/>
              </w:rPr>
            </w:pPr>
          </w:p>
        </w:tc>
      </w:tr>
      <w:tr w:rsidR="00A64D69" w:rsidRPr="00C82192" w14:paraId="2C61949A" w14:textId="77777777" w:rsidTr="002C04C2">
        <w:tc>
          <w:tcPr>
            <w:tcW w:w="310" w:type="pct"/>
          </w:tcPr>
          <w:p w14:paraId="69D91D80"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lastRenderedPageBreak/>
              <w:t>2.</w:t>
            </w:r>
          </w:p>
        </w:tc>
        <w:tc>
          <w:tcPr>
            <w:tcW w:w="2187" w:type="pct"/>
          </w:tcPr>
          <w:p w14:paraId="494DA7E4"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Stolik szkolny-  4 szt. ( 4 stanowiska strzeleckie)</w:t>
            </w:r>
          </w:p>
        </w:tc>
        <w:tc>
          <w:tcPr>
            <w:tcW w:w="2503" w:type="pct"/>
          </w:tcPr>
          <w:p w14:paraId="432EC15A"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 xml:space="preserve">Wymiary blatu - 80x80 (cm) </w:t>
            </w:r>
          </w:p>
          <w:p w14:paraId="73BC6645"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Wysokość  stołu – 74  (cm)</w:t>
            </w:r>
          </w:p>
          <w:p w14:paraId="1DAC5756"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Materiał: blat wykonany z płyty meblowej o grubości 18 mm wykończony okleiną PCV 2mm w kolorze ( buk, olcha, dąb)</w:t>
            </w:r>
          </w:p>
          <w:p w14:paraId="779F31DD"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Nogi stolików wykonane z profilu metalowego o przekroju kwadratu 30x30 mm i pomalowane proszkowo na kolor zielony ciemny lub czarny</w:t>
            </w:r>
          </w:p>
          <w:p w14:paraId="3148F142"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Stoliki muszą posiadać atest dopuszczający do użytkowania w obiektach szkolnych</w:t>
            </w:r>
          </w:p>
          <w:p w14:paraId="565C421F" w14:textId="77777777" w:rsidR="00A64D69" w:rsidRPr="00C82192" w:rsidRDefault="00A64D69" w:rsidP="002C04C2">
            <w:pPr>
              <w:rPr>
                <w:rFonts w:ascii="Times New Roman" w:hAnsi="Times New Roman" w:cs="Times New Roman"/>
              </w:rPr>
            </w:pPr>
          </w:p>
        </w:tc>
      </w:tr>
      <w:tr w:rsidR="00A64D69" w:rsidRPr="00C82192" w14:paraId="34766359" w14:textId="77777777" w:rsidTr="002C04C2">
        <w:tc>
          <w:tcPr>
            <w:tcW w:w="310" w:type="pct"/>
          </w:tcPr>
          <w:p w14:paraId="368E9CA8"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3.</w:t>
            </w:r>
          </w:p>
        </w:tc>
        <w:tc>
          <w:tcPr>
            <w:tcW w:w="2187" w:type="pct"/>
          </w:tcPr>
          <w:p w14:paraId="181CA22A"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 xml:space="preserve">Kotara oddzielająca strefę dla strzelających od strefy oczekujących wraz z systemem montażowym. – 1 </w:t>
            </w:r>
            <w:proofErr w:type="spellStart"/>
            <w:r w:rsidRPr="00C82192">
              <w:rPr>
                <w:rFonts w:ascii="Times New Roman" w:hAnsi="Times New Roman" w:cs="Times New Roman"/>
              </w:rPr>
              <w:t>kpl</w:t>
            </w:r>
            <w:proofErr w:type="spellEnd"/>
          </w:p>
        </w:tc>
        <w:tc>
          <w:tcPr>
            <w:tcW w:w="2503" w:type="pct"/>
          </w:tcPr>
          <w:p w14:paraId="1D85E387"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Materiał kotary koloru czarnego bądź grafitowego, nieprzepuszczający światła. Wymiar kotary to szer. Ok. 6 m. przy szerokości pomieszczenia 5,71 m. i wys. 3,66 m tj. wysokość pomieszczenia. Kotara może się składać z 4 bądź 5 segmentów na całej jej szerokości.</w:t>
            </w:r>
          </w:p>
        </w:tc>
      </w:tr>
      <w:tr w:rsidR="00A64D69" w:rsidRPr="00C82192" w14:paraId="42BD4D94" w14:textId="77777777" w:rsidTr="002C04C2">
        <w:tc>
          <w:tcPr>
            <w:tcW w:w="310" w:type="pct"/>
          </w:tcPr>
          <w:p w14:paraId="3CCE14BD"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4.</w:t>
            </w:r>
          </w:p>
        </w:tc>
        <w:tc>
          <w:tcPr>
            <w:tcW w:w="2187" w:type="pct"/>
          </w:tcPr>
          <w:p w14:paraId="48FE7478"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Szafa metalowa do przechowywania replik broni i materiałów technicznych – 1 szt.</w:t>
            </w:r>
          </w:p>
        </w:tc>
        <w:tc>
          <w:tcPr>
            <w:tcW w:w="2503" w:type="pct"/>
          </w:tcPr>
          <w:p w14:paraId="64C70951" w14:textId="77777777" w:rsidR="00A64D69" w:rsidRPr="00C82192" w:rsidRDefault="00A64D69" w:rsidP="002C04C2">
            <w:pPr>
              <w:shd w:val="clear" w:color="auto" w:fill="FFFFFF"/>
              <w:spacing w:before="100" w:beforeAutospacing="1"/>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 xml:space="preserve">Szafa metalowa o charakterystyce zgodnie z normą PN-EN 14450:2006, klasa S1 o wym. 1250x550x350 (mm)  jednopłaszczowy korpus wykonany ze stali, dwupłaszczowa konstrukcja drzwi, bezpieczny trójstronny mechanizm ryglowy, zamek zabezpieczony przed działaniem destrukcyjnym w tym przed przewierceniem, drzwi zabezpieczone przed wyrwaniem i wepchnięciem, zamek kluczowy typu A, piankowe uchwyty do broni, zawiasy wewnętrzne, kąt otwarcia minimum 90 stopni, otwory umożliwiające </w:t>
            </w:r>
            <w:proofErr w:type="spellStart"/>
            <w:r w:rsidRPr="00C82192">
              <w:rPr>
                <w:rFonts w:ascii="Times New Roman" w:eastAsia="Times New Roman" w:hAnsi="Times New Roman" w:cs="Times New Roman"/>
                <w:color w:val="222222"/>
                <w:lang w:eastAsia="pl-PL"/>
              </w:rPr>
              <w:t>kotwienie</w:t>
            </w:r>
            <w:proofErr w:type="spellEnd"/>
            <w:r w:rsidRPr="00C82192">
              <w:rPr>
                <w:rFonts w:ascii="Times New Roman" w:eastAsia="Times New Roman" w:hAnsi="Times New Roman" w:cs="Times New Roman"/>
                <w:color w:val="222222"/>
                <w:lang w:eastAsia="pl-PL"/>
              </w:rPr>
              <w:t xml:space="preserve"> do ściany lub podłogi</w:t>
            </w:r>
          </w:p>
        </w:tc>
      </w:tr>
      <w:tr w:rsidR="00A64D69" w:rsidRPr="00C82192" w14:paraId="25C5B4D5" w14:textId="77777777" w:rsidTr="002C04C2">
        <w:tc>
          <w:tcPr>
            <w:tcW w:w="310" w:type="pct"/>
          </w:tcPr>
          <w:p w14:paraId="735608D8"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 xml:space="preserve">5. </w:t>
            </w:r>
          </w:p>
        </w:tc>
        <w:tc>
          <w:tcPr>
            <w:tcW w:w="2187" w:type="pct"/>
          </w:tcPr>
          <w:p w14:paraId="469E3DC1"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Siatka maskująca – 1kpl</w:t>
            </w:r>
          </w:p>
        </w:tc>
        <w:tc>
          <w:tcPr>
            <w:tcW w:w="2503" w:type="pct"/>
          </w:tcPr>
          <w:p w14:paraId="3FB3F58C"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Siatka maskująca o wymiarach 6x4 m sztuk 2. Siatka Kamuflaż bądź Dżungla</w:t>
            </w:r>
          </w:p>
          <w:p w14:paraId="75DFCCEE"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System do rozwieszenia siatek (kołki rozporowe, lina stalowa, systemy naciągu i podwieszenia siatek oraz taśma do łączenia )</w:t>
            </w:r>
          </w:p>
        </w:tc>
      </w:tr>
      <w:tr w:rsidR="00A64D69" w:rsidRPr="00C82192" w14:paraId="7DBDFBDE" w14:textId="77777777" w:rsidTr="002C04C2">
        <w:tc>
          <w:tcPr>
            <w:tcW w:w="310" w:type="pct"/>
          </w:tcPr>
          <w:p w14:paraId="2CB71849"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6.</w:t>
            </w:r>
          </w:p>
        </w:tc>
        <w:tc>
          <w:tcPr>
            <w:tcW w:w="2187" w:type="pct"/>
          </w:tcPr>
          <w:p w14:paraId="072B783F"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Płyta OSB na przesłony i podpórki strzeleckie – 1szt</w:t>
            </w:r>
          </w:p>
        </w:tc>
        <w:tc>
          <w:tcPr>
            <w:tcW w:w="2503" w:type="pct"/>
          </w:tcPr>
          <w:p w14:paraId="29B0C68E"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 xml:space="preserve">o wymiarach 2,5 x1,25 m i grubości 18 mm. </w:t>
            </w:r>
          </w:p>
        </w:tc>
      </w:tr>
      <w:tr w:rsidR="00A64D69" w:rsidRPr="00C82192" w14:paraId="1789D55E" w14:textId="77777777" w:rsidTr="002C04C2">
        <w:tc>
          <w:tcPr>
            <w:tcW w:w="310" w:type="pct"/>
          </w:tcPr>
          <w:p w14:paraId="7C745C05"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7.</w:t>
            </w:r>
          </w:p>
        </w:tc>
        <w:tc>
          <w:tcPr>
            <w:tcW w:w="2187" w:type="pct"/>
          </w:tcPr>
          <w:p w14:paraId="16FB2D12"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Materace wojskowe – 4 szt.</w:t>
            </w:r>
          </w:p>
        </w:tc>
        <w:tc>
          <w:tcPr>
            <w:tcW w:w="2503" w:type="pct"/>
          </w:tcPr>
          <w:p w14:paraId="3CFCCBC1" w14:textId="77777777" w:rsidR="00A64D69" w:rsidRPr="00C82192" w:rsidRDefault="00A64D69" w:rsidP="002C04C2">
            <w:p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b/>
                <w:bCs/>
                <w:color w:val="222222"/>
                <w:lang w:eastAsia="pl-PL"/>
              </w:rPr>
              <w:t>Wymiary:</w:t>
            </w:r>
          </w:p>
          <w:p w14:paraId="49217824" w14:textId="77777777" w:rsidR="00A64D69" w:rsidRPr="00C82192" w:rsidRDefault="00A64D69" w:rsidP="002C04C2">
            <w:pPr>
              <w:numPr>
                <w:ilvl w:val="0"/>
                <w:numId w:val="24"/>
              </w:num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długość - 192 cm</w:t>
            </w:r>
          </w:p>
          <w:p w14:paraId="240ACC6E" w14:textId="77777777" w:rsidR="00A64D69" w:rsidRPr="00C82192" w:rsidRDefault="00A64D69" w:rsidP="002C04C2">
            <w:pPr>
              <w:numPr>
                <w:ilvl w:val="0"/>
                <w:numId w:val="24"/>
              </w:num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szerokość - 60 cm</w:t>
            </w:r>
          </w:p>
          <w:p w14:paraId="4D515926" w14:textId="77777777" w:rsidR="00A64D69" w:rsidRPr="00C82192" w:rsidRDefault="00A64D69" w:rsidP="002C04C2">
            <w:pPr>
              <w:numPr>
                <w:ilvl w:val="0"/>
                <w:numId w:val="24"/>
              </w:num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wysokość - 6-8 cm</w:t>
            </w:r>
          </w:p>
          <w:p w14:paraId="44D5E1B1" w14:textId="77777777" w:rsidR="00A64D69" w:rsidRPr="00C82192" w:rsidRDefault="00A64D69" w:rsidP="002C04C2">
            <w:pPr>
              <w:shd w:val="clear" w:color="auto" w:fill="FFFFFF"/>
              <w:rPr>
                <w:rFonts w:ascii="Times New Roman" w:eastAsia="Times New Roman" w:hAnsi="Times New Roman" w:cs="Times New Roman"/>
                <w:b/>
                <w:color w:val="222222"/>
                <w:lang w:eastAsia="pl-PL"/>
              </w:rPr>
            </w:pPr>
            <w:r w:rsidRPr="00C82192">
              <w:rPr>
                <w:rFonts w:ascii="Times New Roman" w:eastAsia="Times New Roman" w:hAnsi="Times New Roman" w:cs="Times New Roman"/>
                <w:b/>
                <w:color w:val="222222"/>
                <w:lang w:eastAsia="pl-PL"/>
              </w:rPr>
              <w:t>Materiał;</w:t>
            </w:r>
          </w:p>
          <w:p w14:paraId="5C4029CD" w14:textId="77777777" w:rsidR="00A64D69" w:rsidRPr="00C82192" w:rsidRDefault="00A64D69" w:rsidP="002C04C2">
            <w:p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Warstwa wewnętrzna: bawełna</w:t>
            </w:r>
          </w:p>
          <w:p w14:paraId="249089E5" w14:textId="77777777" w:rsidR="00A64D69" w:rsidRPr="00C82192" w:rsidRDefault="00A64D69" w:rsidP="002C04C2">
            <w:pPr>
              <w:shd w:val="clear" w:color="auto" w:fill="FFFFFF"/>
              <w:rPr>
                <w:rFonts w:ascii="Times New Roman" w:eastAsia="Times New Roman" w:hAnsi="Times New Roman" w:cs="Times New Roman"/>
                <w:b/>
                <w:color w:val="222222"/>
                <w:lang w:eastAsia="pl-PL"/>
              </w:rPr>
            </w:pPr>
            <w:r w:rsidRPr="00C82192">
              <w:rPr>
                <w:rFonts w:ascii="Times New Roman" w:eastAsia="Times New Roman" w:hAnsi="Times New Roman" w:cs="Times New Roman"/>
                <w:color w:val="222222"/>
                <w:lang w:eastAsia="pl-PL"/>
              </w:rPr>
              <w:t>Warstwa zewnętrzna: poliester wodoodporny</w:t>
            </w:r>
          </w:p>
          <w:p w14:paraId="5806E9A9" w14:textId="77777777" w:rsidR="00A64D69" w:rsidRPr="00C82192" w:rsidRDefault="00A64D69" w:rsidP="002C04C2">
            <w:p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Wypełnienie: watolina</w:t>
            </w:r>
          </w:p>
          <w:p w14:paraId="1C3EDF93" w14:textId="77777777" w:rsidR="00A64D69" w:rsidRPr="00C82192" w:rsidRDefault="00A64D69" w:rsidP="002C04C2">
            <w:p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b/>
                <w:color w:val="222222"/>
                <w:lang w:eastAsia="pl-PL"/>
              </w:rPr>
              <w:t>Kolor:</w:t>
            </w:r>
          </w:p>
          <w:p w14:paraId="3313C273" w14:textId="77777777" w:rsidR="00A64D69" w:rsidRPr="00C82192" w:rsidRDefault="00A64D69" w:rsidP="002C04C2">
            <w:p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t>Zielony</w:t>
            </w:r>
          </w:p>
          <w:p w14:paraId="18178A86" w14:textId="77777777" w:rsidR="00A64D69" w:rsidRPr="00C82192" w:rsidRDefault="00A64D69" w:rsidP="002C04C2">
            <w:pPr>
              <w:shd w:val="clear" w:color="auto" w:fill="FFFFFF"/>
              <w:rPr>
                <w:rFonts w:ascii="Times New Roman" w:eastAsia="Times New Roman" w:hAnsi="Times New Roman" w:cs="Times New Roman"/>
                <w:b/>
                <w:color w:val="222222"/>
                <w:lang w:eastAsia="pl-PL"/>
              </w:rPr>
            </w:pPr>
            <w:r w:rsidRPr="00C82192">
              <w:rPr>
                <w:rFonts w:ascii="Times New Roman" w:eastAsia="Times New Roman" w:hAnsi="Times New Roman" w:cs="Times New Roman"/>
                <w:b/>
                <w:color w:val="222222"/>
                <w:lang w:eastAsia="pl-PL"/>
              </w:rPr>
              <w:t>Twardość:</w:t>
            </w:r>
          </w:p>
          <w:p w14:paraId="5A29FADD" w14:textId="77777777" w:rsidR="00A64D69" w:rsidRPr="00C82192" w:rsidRDefault="00A64D69" w:rsidP="002C04C2">
            <w:pPr>
              <w:shd w:val="clear" w:color="auto" w:fill="FFFFFF"/>
              <w:rPr>
                <w:rFonts w:ascii="Times New Roman" w:eastAsia="Times New Roman" w:hAnsi="Times New Roman" w:cs="Times New Roman"/>
                <w:color w:val="222222"/>
                <w:lang w:eastAsia="pl-PL"/>
              </w:rPr>
            </w:pPr>
            <w:r w:rsidRPr="00C82192">
              <w:rPr>
                <w:rFonts w:ascii="Times New Roman" w:eastAsia="Times New Roman" w:hAnsi="Times New Roman" w:cs="Times New Roman"/>
                <w:color w:val="222222"/>
                <w:lang w:eastAsia="pl-PL"/>
              </w:rPr>
              <w:lastRenderedPageBreak/>
              <w:t>Brak danych, materac spełnia wymagania bezpośredniego użycia na podłodze</w:t>
            </w:r>
          </w:p>
        </w:tc>
      </w:tr>
      <w:tr w:rsidR="00A64D69" w:rsidRPr="00C82192" w14:paraId="7E63642B" w14:textId="77777777" w:rsidTr="002C04C2">
        <w:tc>
          <w:tcPr>
            <w:tcW w:w="310" w:type="pct"/>
          </w:tcPr>
          <w:p w14:paraId="1DCB2BE6"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lastRenderedPageBreak/>
              <w:t>8.</w:t>
            </w:r>
          </w:p>
        </w:tc>
        <w:tc>
          <w:tcPr>
            <w:tcW w:w="2187" w:type="pct"/>
          </w:tcPr>
          <w:p w14:paraId="165FEB9A"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Worki fortyfikacyjne do imitacji stanowisk ogniowych – 50szt.</w:t>
            </w:r>
          </w:p>
        </w:tc>
        <w:tc>
          <w:tcPr>
            <w:tcW w:w="2503" w:type="pct"/>
          </w:tcPr>
          <w:p w14:paraId="78DE2CA3" w14:textId="77777777" w:rsidR="00A64D69" w:rsidRPr="00C82192" w:rsidRDefault="00A64D69" w:rsidP="002C04C2">
            <w:pPr>
              <w:rPr>
                <w:rFonts w:ascii="Times New Roman" w:hAnsi="Times New Roman" w:cs="Times New Roman"/>
              </w:rPr>
            </w:pPr>
            <w:r w:rsidRPr="00C82192">
              <w:rPr>
                <w:rFonts w:ascii="Times New Roman" w:hAnsi="Times New Roman" w:cs="Times New Roman"/>
              </w:rPr>
              <w:t>Worki jutowe 53x102(cm) z wypełnieniem z piasku. Piasek w workach jutowych zabezpieczyć folią przed ewentualnym przenikaniem przez strukturę materiału jutowego.</w:t>
            </w:r>
          </w:p>
        </w:tc>
      </w:tr>
    </w:tbl>
    <w:p w14:paraId="4606C8AC" w14:textId="77777777" w:rsidR="00A64D69" w:rsidRPr="00C82192" w:rsidRDefault="00A64D69" w:rsidP="00A64D69">
      <w:pPr>
        <w:pStyle w:val="Akapitzlist"/>
        <w:spacing w:after="120" w:line="360" w:lineRule="auto"/>
        <w:ind w:left="1069"/>
        <w:jc w:val="both"/>
        <w:rPr>
          <w:rFonts w:ascii="Times New Roman" w:hAnsi="Times New Roman" w:cs="Times New Roman"/>
        </w:rPr>
      </w:pPr>
    </w:p>
    <w:p w14:paraId="1401A894" w14:textId="12DAFFE6" w:rsidR="00A64D69" w:rsidRPr="00C82192" w:rsidRDefault="00A64D69" w:rsidP="00A64D69">
      <w:pPr>
        <w:spacing w:after="120" w:line="360" w:lineRule="auto"/>
        <w:jc w:val="both"/>
        <w:rPr>
          <w:rFonts w:ascii="Times New Roman" w:hAnsi="Times New Roman" w:cs="Times New Roman"/>
        </w:rPr>
      </w:pPr>
    </w:p>
    <w:p w14:paraId="41A17176" w14:textId="77777777" w:rsidR="00C82192" w:rsidRPr="00C82192" w:rsidRDefault="00C82192" w:rsidP="00C82192">
      <w:pPr>
        <w:pStyle w:val="Akapitzlist"/>
        <w:ind w:left="1778"/>
        <w:jc w:val="both"/>
        <w:rPr>
          <w:rFonts w:ascii="Times New Roman" w:hAnsi="Times New Roman" w:cs="Times New Roman"/>
        </w:rPr>
      </w:pPr>
    </w:p>
    <w:p w14:paraId="48DB6729" w14:textId="77777777" w:rsidR="009661F5" w:rsidRPr="00C82192" w:rsidRDefault="009661F5" w:rsidP="009661F5">
      <w:pPr>
        <w:pStyle w:val="Akapitzlist"/>
        <w:jc w:val="both"/>
        <w:rPr>
          <w:rFonts w:ascii="Times New Roman" w:hAnsi="Times New Roman" w:cs="Times New Roman"/>
        </w:rPr>
      </w:pPr>
    </w:p>
    <w:p w14:paraId="5AF1F4FD" w14:textId="77777777" w:rsidR="009661F5" w:rsidRPr="00C82192" w:rsidRDefault="009661F5" w:rsidP="009661F5">
      <w:pPr>
        <w:pStyle w:val="Akapitzlist"/>
        <w:spacing w:after="120" w:line="360" w:lineRule="auto"/>
        <w:ind w:left="1069"/>
        <w:jc w:val="both"/>
        <w:rPr>
          <w:rFonts w:ascii="Times New Roman" w:hAnsi="Times New Roman" w:cs="Times New Roman"/>
        </w:rPr>
      </w:pPr>
    </w:p>
    <w:p w14:paraId="21547E90" w14:textId="04117849" w:rsidR="001431C0" w:rsidRPr="00C82192" w:rsidRDefault="001431C0"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Kody </w:t>
      </w:r>
      <w:r w:rsidR="008A3106" w:rsidRPr="00C82192">
        <w:rPr>
          <w:rFonts w:ascii="Times New Roman" w:hAnsi="Times New Roman" w:cs="Times New Roman"/>
        </w:rPr>
        <w:t xml:space="preserve">CPV </w:t>
      </w:r>
      <w:r w:rsidRPr="00C82192">
        <w:rPr>
          <w:rFonts w:ascii="Times New Roman" w:hAnsi="Times New Roman" w:cs="Times New Roman"/>
        </w:rPr>
        <w:t>wspólnego słownika zamówień:</w:t>
      </w:r>
    </w:p>
    <w:p w14:paraId="68FF337E" w14:textId="09337116" w:rsidR="008A3106" w:rsidRPr="00C82192" w:rsidRDefault="008A3106" w:rsidP="008A3106">
      <w:pPr>
        <w:pStyle w:val="Akapitzlist"/>
        <w:spacing w:after="120" w:line="360" w:lineRule="auto"/>
        <w:ind w:left="1069"/>
        <w:jc w:val="both"/>
        <w:rPr>
          <w:rFonts w:ascii="Times New Roman" w:hAnsi="Times New Roman" w:cs="Times New Roman"/>
        </w:rPr>
      </w:pPr>
      <w:r w:rsidRPr="00C82192">
        <w:rPr>
          <w:rFonts w:ascii="Times New Roman" w:hAnsi="Times New Roman" w:cs="Times New Roman"/>
        </w:rPr>
        <w:t>32322000-6 – urządzenia multimedialne</w:t>
      </w:r>
    </w:p>
    <w:p w14:paraId="53EF39E0" w14:textId="56602F9F" w:rsidR="008A3106" w:rsidRPr="00C82192" w:rsidRDefault="008A3106" w:rsidP="008A3106">
      <w:pPr>
        <w:pStyle w:val="Akapitzlist"/>
        <w:spacing w:after="120" w:line="360" w:lineRule="auto"/>
        <w:ind w:left="1069"/>
        <w:jc w:val="both"/>
        <w:rPr>
          <w:rFonts w:ascii="Times New Roman" w:hAnsi="Times New Roman" w:cs="Times New Roman"/>
        </w:rPr>
      </w:pPr>
      <w:r w:rsidRPr="00C82192">
        <w:rPr>
          <w:rFonts w:ascii="Times New Roman" w:hAnsi="Times New Roman" w:cs="Times New Roman"/>
        </w:rPr>
        <w:t>35210000-9 – cele strzelnicze</w:t>
      </w:r>
    </w:p>
    <w:p w14:paraId="4EC9E0B4" w14:textId="23046A22" w:rsidR="008A3106" w:rsidRDefault="008A3106" w:rsidP="008A3106">
      <w:pPr>
        <w:pStyle w:val="Akapitzlist"/>
        <w:spacing w:after="120" w:line="360" w:lineRule="auto"/>
        <w:ind w:left="1069"/>
        <w:jc w:val="both"/>
        <w:rPr>
          <w:rFonts w:ascii="Times New Roman" w:hAnsi="Times New Roman" w:cs="Times New Roman"/>
        </w:rPr>
      </w:pPr>
      <w:r w:rsidRPr="00C82192">
        <w:rPr>
          <w:rFonts w:ascii="Times New Roman" w:hAnsi="Times New Roman" w:cs="Times New Roman"/>
        </w:rPr>
        <w:t>39150000-8 – różne meble i wyposażenie</w:t>
      </w:r>
    </w:p>
    <w:p w14:paraId="0F22BB48" w14:textId="77777777" w:rsidR="00514169" w:rsidRPr="00C82192" w:rsidRDefault="00514169" w:rsidP="008A3106">
      <w:pPr>
        <w:pStyle w:val="Akapitzlist"/>
        <w:spacing w:after="120" w:line="360" w:lineRule="auto"/>
        <w:ind w:left="1069"/>
        <w:jc w:val="both"/>
        <w:rPr>
          <w:rFonts w:ascii="Times New Roman" w:hAnsi="Times New Roman" w:cs="Times New Roman"/>
        </w:rPr>
      </w:pPr>
    </w:p>
    <w:p w14:paraId="64855B47" w14:textId="299EC4ED" w:rsidR="00BB28A2" w:rsidRPr="00C82192" w:rsidRDefault="00BB28A2" w:rsidP="00BB28A2">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Realizacja odbywać się będzie w Pińczowie przy ul. Spółdzielczej 6 – Zespół Szkół Zawodowych </w:t>
      </w:r>
      <w:r w:rsidR="009661F5" w:rsidRPr="00C82192">
        <w:rPr>
          <w:rFonts w:ascii="Times New Roman" w:hAnsi="Times New Roman" w:cs="Times New Roman"/>
        </w:rPr>
        <w:t>–</w:t>
      </w:r>
      <w:r w:rsidRPr="00C82192">
        <w:rPr>
          <w:rFonts w:ascii="Times New Roman" w:hAnsi="Times New Roman" w:cs="Times New Roman"/>
        </w:rPr>
        <w:t xml:space="preserve"> budynek</w:t>
      </w:r>
      <w:r w:rsidR="009661F5" w:rsidRPr="00C82192">
        <w:rPr>
          <w:rFonts w:ascii="Times New Roman" w:hAnsi="Times New Roman" w:cs="Times New Roman"/>
        </w:rPr>
        <w:t xml:space="preserve"> warsztatowy; 28-400 Pińczów.</w:t>
      </w:r>
    </w:p>
    <w:p w14:paraId="3622A37F" w14:textId="77777777" w:rsidR="00EF21E6" w:rsidRPr="00C82192" w:rsidRDefault="00EF21E6" w:rsidP="006D0BA7">
      <w:pPr>
        <w:pStyle w:val="Akapitzlist"/>
        <w:spacing w:after="120" w:line="360" w:lineRule="auto"/>
        <w:ind w:left="1069"/>
        <w:jc w:val="both"/>
        <w:rPr>
          <w:rFonts w:ascii="Times New Roman" w:hAnsi="Times New Roman" w:cs="Times New Roman"/>
        </w:rPr>
      </w:pPr>
    </w:p>
    <w:p w14:paraId="69E70438" w14:textId="4FD31F58" w:rsidR="00E243A6" w:rsidRPr="00C82192" w:rsidRDefault="006D7A96"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Termin wykonania zamówienia, okres gwarancji</w:t>
      </w:r>
      <w:r w:rsidR="005B560A">
        <w:rPr>
          <w:rFonts w:ascii="Times New Roman" w:hAnsi="Times New Roman" w:cs="Times New Roman"/>
          <w:b/>
        </w:rPr>
        <w:t xml:space="preserve">, </w:t>
      </w:r>
      <w:r w:rsidRPr="00C82192">
        <w:rPr>
          <w:rFonts w:ascii="Times New Roman" w:hAnsi="Times New Roman" w:cs="Times New Roman"/>
          <w:b/>
        </w:rPr>
        <w:t>rękojmi</w:t>
      </w:r>
      <w:r w:rsidR="005B560A">
        <w:rPr>
          <w:rFonts w:ascii="Times New Roman" w:hAnsi="Times New Roman" w:cs="Times New Roman"/>
          <w:b/>
        </w:rPr>
        <w:t xml:space="preserve"> oraz zapewnienie serwisu</w:t>
      </w:r>
      <w:r w:rsidRPr="00C82192">
        <w:rPr>
          <w:rFonts w:ascii="Times New Roman" w:hAnsi="Times New Roman" w:cs="Times New Roman"/>
          <w:b/>
        </w:rPr>
        <w:t>.</w:t>
      </w:r>
    </w:p>
    <w:p w14:paraId="3B6DC918" w14:textId="68F81BA7" w:rsidR="002447B3" w:rsidRPr="00C82192" w:rsidRDefault="002447B3" w:rsidP="002447B3">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Wymagany termin realizacji zamówienia </w:t>
      </w:r>
      <w:r w:rsidRPr="00C82192">
        <w:rPr>
          <w:rFonts w:ascii="Times New Roman" w:hAnsi="Times New Roman" w:cs="Times New Roman"/>
          <w:b/>
          <w:bCs/>
        </w:rPr>
        <w:t xml:space="preserve">to </w:t>
      </w:r>
      <w:r w:rsidR="00A64D69" w:rsidRPr="00C82192">
        <w:rPr>
          <w:rFonts w:ascii="Times New Roman" w:hAnsi="Times New Roman" w:cs="Times New Roman"/>
          <w:b/>
          <w:bCs/>
        </w:rPr>
        <w:t>1</w:t>
      </w:r>
      <w:r w:rsidR="00763E4D">
        <w:rPr>
          <w:rFonts w:ascii="Times New Roman" w:hAnsi="Times New Roman" w:cs="Times New Roman"/>
          <w:b/>
          <w:bCs/>
        </w:rPr>
        <w:t>4</w:t>
      </w:r>
      <w:r w:rsidRPr="00C82192">
        <w:rPr>
          <w:rFonts w:ascii="Times New Roman" w:hAnsi="Times New Roman" w:cs="Times New Roman"/>
          <w:b/>
          <w:bCs/>
        </w:rPr>
        <w:t xml:space="preserve"> dni</w:t>
      </w:r>
      <w:r w:rsidRPr="00C82192">
        <w:rPr>
          <w:rFonts w:ascii="Times New Roman" w:hAnsi="Times New Roman" w:cs="Times New Roman"/>
        </w:rPr>
        <w:t xml:space="preserve"> </w:t>
      </w:r>
      <w:r w:rsidR="00B87C01">
        <w:rPr>
          <w:rFonts w:ascii="Times New Roman" w:hAnsi="Times New Roman" w:cs="Times New Roman"/>
        </w:rPr>
        <w:t xml:space="preserve">począwszy </w:t>
      </w:r>
      <w:r w:rsidRPr="00C82192">
        <w:rPr>
          <w:rFonts w:ascii="Times New Roman" w:hAnsi="Times New Roman" w:cs="Times New Roman"/>
        </w:rPr>
        <w:t>od dnia podpisania umowy.</w:t>
      </w:r>
    </w:p>
    <w:p w14:paraId="05674A3C" w14:textId="77777777" w:rsidR="00927C0D" w:rsidRPr="00C82192" w:rsidRDefault="003C7BEC"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Wymagany termin rękojmi</w:t>
      </w:r>
      <w:r w:rsidR="008330C7" w:rsidRPr="00C82192">
        <w:rPr>
          <w:rFonts w:ascii="Times New Roman" w:hAnsi="Times New Roman" w:cs="Times New Roman"/>
        </w:rPr>
        <w:t xml:space="preserve"> i gwarancji</w:t>
      </w:r>
      <w:r w:rsidRPr="00C82192">
        <w:rPr>
          <w:rFonts w:ascii="Times New Roman" w:hAnsi="Times New Roman" w:cs="Times New Roman"/>
        </w:rPr>
        <w:t>:</w:t>
      </w:r>
    </w:p>
    <w:p w14:paraId="49B157E2" w14:textId="07CDC8D7" w:rsidR="007B256B" w:rsidRPr="00CE004A" w:rsidRDefault="003C7BEC" w:rsidP="00CE004A">
      <w:pPr>
        <w:pStyle w:val="Akapitzlist"/>
        <w:numPr>
          <w:ilvl w:val="2"/>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minimum </w:t>
      </w:r>
      <w:r w:rsidR="002447B3" w:rsidRPr="00C82192">
        <w:rPr>
          <w:rFonts w:ascii="Times New Roman" w:hAnsi="Times New Roman" w:cs="Times New Roman"/>
          <w:b/>
          <w:bCs/>
        </w:rPr>
        <w:t>24</w:t>
      </w:r>
      <w:r w:rsidR="00FB38E3" w:rsidRPr="00C82192">
        <w:rPr>
          <w:rFonts w:ascii="Times New Roman" w:hAnsi="Times New Roman" w:cs="Times New Roman"/>
          <w:b/>
          <w:bCs/>
        </w:rPr>
        <w:t xml:space="preserve"> </w:t>
      </w:r>
      <w:r w:rsidR="0021501F" w:rsidRPr="00C82192">
        <w:rPr>
          <w:rFonts w:ascii="Times New Roman" w:hAnsi="Times New Roman" w:cs="Times New Roman"/>
          <w:b/>
          <w:bCs/>
        </w:rPr>
        <w:t>miesi</w:t>
      </w:r>
      <w:r w:rsidR="002447B3" w:rsidRPr="00C82192">
        <w:rPr>
          <w:rFonts w:ascii="Times New Roman" w:hAnsi="Times New Roman" w:cs="Times New Roman"/>
          <w:b/>
          <w:bCs/>
        </w:rPr>
        <w:t>ące</w:t>
      </w:r>
      <w:r w:rsidR="0021501F" w:rsidRPr="00C82192">
        <w:rPr>
          <w:rFonts w:ascii="Times New Roman" w:hAnsi="Times New Roman" w:cs="Times New Roman"/>
          <w:b/>
          <w:bCs/>
        </w:rPr>
        <w:t xml:space="preserve"> </w:t>
      </w:r>
      <w:r w:rsidR="006D7A96" w:rsidRPr="00C82192">
        <w:rPr>
          <w:rFonts w:ascii="Times New Roman" w:hAnsi="Times New Roman" w:cs="Times New Roman"/>
          <w:b/>
          <w:bCs/>
        </w:rPr>
        <w:t>rękojmi</w:t>
      </w:r>
      <w:r w:rsidR="00C82192">
        <w:rPr>
          <w:rFonts w:ascii="Times New Roman" w:hAnsi="Times New Roman" w:cs="Times New Roman"/>
          <w:b/>
          <w:bCs/>
        </w:rPr>
        <w:t xml:space="preserve"> i </w:t>
      </w:r>
      <w:r w:rsidR="00C82192" w:rsidRPr="00CE004A">
        <w:rPr>
          <w:rFonts w:ascii="Times New Roman" w:hAnsi="Times New Roman" w:cs="Times New Roman"/>
          <w:b/>
          <w:bCs/>
        </w:rPr>
        <w:t>gwarancji</w:t>
      </w:r>
      <w:r w:rsidR="00CE004A" w:rsidRPr="00CE004A">
        <w:rPr>
          <w:rFonts w:ascii="Times New Roman" w:hAnsi="Times New Roman" w:cs="Times New Roman"/>
          <w:b/>
          <w:bCs/>
        </w:rPr>
        <w:t xml:space="preserve"> wraz z</w:t>
      </w:r>
      <w:r w:rsidR="00CE004A">
        <w:rPr>
          <w:rFonts w:ascii="Times New Roman" w:hAnsi="Times New Roman" w:cs="Times New Roman"/>
          <w:b/>
          <w:bCs/>
        </w:rPr>
        <w:t xml:space="preserve"> bezpłatnym </w:t>
      </w:r>
      <w:r w:rsidR="00302283">
        <w:rPr>
          <w:rFonts w:ascii="Times New Roman" w:hAnsi="Times New Roman" w:cs="Times New Roman"/>
          <w:b/>
          <w:bCs/>
        </w:rPr>
        <w:t>serwisem gwarancyjnym</w:t>
      </w:r>
      <w:r w:rsidR="00CE004A">
        <w:rPr>
          <w:rFonts w:ascii="Times New Roman" w:hAnsi="Times New Roman" w:cs="Times New Roman"/>
        </w:rPr>
        <w:t>.</w:t>
      </w:r>
      <w:r w:rsidR="0021501F" w:rsidRPr="00C82192">
        <w:rPr>
          <w:rFonts w:ascii="Times New Roman" w:hAnsi="Times New Roman" w:cs="Times New Roman"/>
        </w:rPr>
        <w:t xml:space="preserve"> </w:t>
      </w:r>
      <w:r w:rsidR="007B256B" w:rsidRPr="00C82192">
        <w:rPr>
          <w:rFonts w:ascii="Times New Roman" w:hAnsi="Times New Roman" w:cs="Times New Roman"/>
        </w:rPr>
        <w:t>Okres podawany w</w:t>
      </w:r>
      <w:r w:rsidR="00C82192">
        <w:rPr>
          <w:rFonts w:ascii="Times New Roman" w:hAnsi="Times New Roman" w:cs="Times New Roman"/>
        </w:rPr>
        <w:t> </w:t>
      </w:r>
      <w:r w:rsidR="007B256B" w:rsidRPr="00C82192">
        <w:rPr>
          <w:rFonts w:ascii="Times New Roman" w:hAnsi="Times New Roman" w:cs="Times New Roman"/>
        </w:rPr>
        <w:t xml:space="preserve">miesiącach. </w:t>
      </w:r>
      <w:r w:rsidR="0021501F" w:rsidRPr="00C82192">
        <w:rPr>
          <w:rFonts w:ascii="Times New Roman" w:hAnsi="Times New Roman" w:cs="Times New Roman"/>
        </w:rPr>
        <w:t>Okres</w:t>
      </w:r>
      <w:r w:rsidR="00CE004A">
        <w:rPr>
          <w:rFonts w:ascii="Times New Roman" w:hAnsi="Times New Roman" w:cs="Times New Roman"/>
        </w:rPr>
        <w:t xml:space="preserve"> gwarancji, </w:t>
      </w:r>
      <w:r w:rsidR="007B256B" w:rsidRPr="00C82192">
        <w:rPr>
          <w:rFonts w:ascii="Times New Roman" w:hAnsi="Times New Roman" w:cs="Times New Roman"/>
        </w:rPr>
        <w:t xml:space="preserve">rękojmi </w:t>
      </w:r>
      <w:r w:rsidR="009E2003">
        <w:rPr>
          <w:rFonts w:ascii="Times New Roman" w:hAnsi="Times New Roman" w:cs="Times New Roman"/>
        </w:rPr>
        <w:t>wraz z bezpłatnym serwisem</w:t>
      </w:r>
      <w:r w:rsidR="007B256B" w:rsidRPr="00C82192">
        <w:rPr>
          <w:rFonts w:ascii="Times New Roman" w:hAnsi="Times New Roman" w:cs="Times New Roman"/>
        </w:rPr>
        <w:t xml:space="preserve"> rozpoczyna się od daty</w:t>
      </w:r>
      <w:r w:rsidR="009E2003">
        <w:rPr>
          <w:rFonts w:ascii="Times New Roman" w:hAnsi="Times New Roman" w:cs="Times New Roman"/>
        </w:rPr>
        <w:t xml:space="preserve"> podpisania przez obie strony umowy bezusterkowego protokołu odbioru końcowego.</w:t>
      </w:r>
    </w:p>
    <w:p w14:paraId="6BD138D2" w14:textId="77777777" w:rsidR="00CE004A" w:rsidRPr="00CE004A" w:rsidRDefault="00CE004A" w:rsidP="00CE004A">
      <w:pPr>
        <w:pStyle w:val="Akapitzlist"/>
        <w:spacing w:after="120" w:line="360" w:lineRule="auto"/>
        <w:ind w:left="1778"/>
        <w:jc w:val="both"/>
        <w:rPr>
          <w:rFonts w:ascii="Times New Roman" w:hAnsi="Times New Roman" w:cs="Times New Roman"/>
          <w:b/>
        </w:rPr>
      </w:pPr>
    </w:p>
    <w:p w14:paraId="71433F96" w14:textId="77777777" w:rsidR="00E243A6" w:rsidRPr="00C82192" w:rsidRDefault="00E4036E"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Projektowane postanowienia umowy</w:t>
      </w:r>
    </w:p>
    <w:p w14:paraId="3BEB475E" w14:textId="0C265697" w:rsidR="00E4036E" w:rsidRPr="00C82192" w:rsidRDefault="00E4036E" w:rsidP="00124E4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Projekt umowy dla zamówienia został szczegółowo opisany w załączniku nr </w:t>
      </w:r>
      <w:r w:rsidR="00707A78">
        <w:rPr>
          <w:rFonts w:ascii="Times New Roman" w:hAnsi="Times New Roman" w:cs="Times New Roman"/>
        </w:rPr>
        <w:t>4</w:t>
      </w:r>
      <w:r w:rsidRPr="00C82192">
        <w:rPr>
          <w:rFonts w:ascii="Times New Roman" w:hAnsi="Times New Roman" w:cs="Times New Roman"/>
        </w:rPr>
        <w:t xml:space="preserve"> do SWZ.</w:t>
      </w:r>
    </w:p>
    <w:p w14:paraId="4C1DADF3" w14:textId="379CB170" w:rsidR="00124E48" w:rsidRPr="00C82192" w:rsidRDefault="00124E48" w:rsidP="00124E4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 Zamawiający przewiduje możliwość zmiany zawartej umowy w stosunku do treści wybranej oferty w zakresie uregulowanym w art. 454-455 UPZP oraz wskazanych w projektowanych postanowieniach umowy stanowiących Załącznik nr </w:t>
      </w:r>
      <w:r w:rsidR="00707A78">
        <w:rPr>
          <w:rFonts w:ascii="Times New Roman" w:hAnsi="Times New Roman" w:cs="Times New Roman"/>
        </w:rPr>
        <w:t>4</w:t>
      </w:r>
      <w:r w:rsidRPr="00C82192">
        <w:rPr>
          <w:rFonts w:ascii="Times New Roman" w:hAnsi="Times New Roman" w:cs="Times New Roman"/>
        </w:rPr>
        <w:t xml:space="preserve"> do SWZ.</w:t>
      </w:r>
    </w:p>
    <w:p w14:paraId="29A72416" w14:textId="77777777" w:rsidR="00124E48" w:rsidRPr="00C82192" w:rsidRDefault="00124E48" w:rsidP="00124E4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 Zmiana umowy wymaga dla swojej ważności, pod rygorem nie ważności, zachowania formy pisemnej.</w:t>
      </w:r>
    </w:p>
    <w:p w14:paraId="0C202D8C" w14:textId="77777777" w:rsidR="00B04735" w:rsidRPr="00C82192" w:rsidRDefault="00B04735" w:rsidP="00F67E18">
      <w:pPr>
        <w:pStyle w:val="Akapitzlist"/>
        <w:spacing w:after="120" w:line="360" w:lineRule="auto"/>
        <w:jc w:val="both"/>
        <w:rPr>
          <w:rFonts w:ascii="Times New Roman" w:hAnsi="Times New Roman" w:cs="Times New Roman"/>
        </w:rPr>
      </w:pPr>
    </w:p>
    <w:p w14:paraId="49800743" w14:textId="77777777" w:rsidR="00E4036E" w:rsidRPr="00C82192" w:rsidRDefault="00E4036E"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Informacje o środkach komunikacji elektronicznej</w:t>
      </w:r>
    </w:p>
    <w:p w14:paraId="6AB7D89F"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bCs/>
        </w:rPr>
        <w:t>W postepowaniu o udzielenie zamówienia komunikacja między</w:t>
      </w:r>
      <w:r w:rsidRPr="00C82192">
        <w:rPr>
          <w:rFonts w:ascii="Times New Roman" w:hAnsi="Times New Roman" w:cs="Times New Roman"/>
        </w:rPr>
        <w:t xml:space="preserve"> Zamawiającym a Wykonawcami odbywa się drogą elektroniczną przy użyciu </w:t>
      </w:r>
      <w:hyperlink r:id="rId12" w:history="1">
        <w:r w:rsidRPr="00C82192">
          <w:rPr>
            <w:rStyle w:val="Hipercze"/>
            <w:rFonts w:ascii="Times New Roman" w:hAnsi="Times New Roman" w:cs="Times New Roman"/>
          </w:rPr>
          <w:t>https://ezamowienia.gov.pl/pl</w:t>
        </w:r>
      </w:hyperlink>
      <w:r w:rsidRPr="00C82192">
        <w:rPr>
          <w:rFonts w:ascii="Times New Roman" w:hAnsi="Times New Roman" w:cs="Times New Roman"/>
        </w:rPr>
        <w:t xml:space="preserve"> </w:t>
      </w:r>
    </w:p>
    <w:p w14:paraId="29FE3364"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 Korzystanie z Platformy e-Zamówienia jest bezpłatne.</w:t>
      </w:r>
    </w:p>
    <w:p w14:paraId="18063ED3" w14:textId="754E7DD0" w:rsidR="008330C7" w:rsidRPr="000F2631"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lastRenderedPageBreak/>
        <w:t xml:space="preserve"> Adres strony internetowej prowadzonego postępowania (link prowadzący bezpośrednio do widoku </w:t>
      </w:r>
      <w:r w:rsidRPr="000F2631">
        <w:rPr>
          <w:rFonts w:ascii="Times New Roman" w:hAnsi="Times New Roman" w:cs="Times New Roman"/>
        </w:rPr>
        <w:t xml:space="preserve">postępowania na Platformie e-Zamówienia): </w:t>
      </w:r>
      <w:hyperlink r:id="rId13" w:history="1">
        <w:proofErr w:type="spellStart"/>
        <w:r w:rsidR="000F2631" w:rsidRPr="000F2631">
          <w:rPr>
            <w:rStyle w:val="Hipercze"/>
          </w:rPr>
          <w:t>EZamowienia</w:t>
        </w:r>
        <w:proofErr w:type="spellEnd"/>
      </w:hyperlink>
      <w:r w:rsidR="000F2631" w:rsidRPr="000F2631">
        <w:t xml:space="preserve"> </w:t>
      </w:r>
    </w:p>
    <w:p w14:paraId="2F324C3F" w14:textId="048BD1CA" w:rsidR="00EE0FAB" w:rsidRPr="00C82192" w:rsidRDefault="008330C7" w:rsidP="008330C7">
      <w:pPr>
        <w:pStyle w:val="Akapitzlist"/>
        <w:numPr>
          <w:ilvl w:val="1"/>
          <w:numId w:val="1"/>
        </w:numPr>
        <w:spacing w:after="120" w:line="360" w:lineRule="auto"/>
        <w:jc w:val="both"/>
        <w:rPr>
          <w:rFonts w:ascii="Times New Roman" w:hAnsi="Times New Roman" w:cs="Times New Roman"/>
          <w:b/>
          <w:highlight w:val="yellow"/>
        </w:rPr>
      </w:pPr>
      <w:r w:rsidRPr="000F2631">
        <w:rPr>
          <w:rFonts w:ascii="Times New Roman" w:hAnsi="Times New Roman" w:cs="Times New Roman"/>
        </w:rPr>
        <w:t>Identyfikator (ID) postępowania na Platformie e-Zamówienia</w:t>
      </w:r>
      <w:r w:rsidR="000F2631" w:rsidRPr="000F2631">
        <w:rPr>
          <w:rFonts w:ascii="Times New Roman" w:hAnsi="Times New Roman" w:cs="Times New Roman"/>
        </w:rPr>
        <w:t xml:space="preserve">: </w:t>
      </w:r>
      <w:r w:rsidR="000F2631" w:rsidRPr="000F2631">
        <w:rPr>
          <w:rFonts w:ascii="Arial" w:hAnsi="Arial" w:cs="Arial"/>
          <w:color w:val="4A4A4A"/>
          <w:shd w:val="clear" w:color="auto" w:fill="FFFFFF"/>
        </w:rPr>
        <w:t>ocds-148610-e0ff3cdf-4e39-11ee-9aa3</w:t>
      </w:r>
      <w:r w:rsidR="000F2631">
        <w:rPr>
          <w:rFonts w:ascii="Arial" w:hAnsi="Arial" w:cs="Arial"/>
          <w:color w:val="4A4A4A"/>
          <w:shd w:val="clear" w:color="auto" w:fill="FFFFFF"/>
        </w:rPr>
        <w:t>-96d3b4440790</w:t>
      </w:r>
    </w:p>
    <w:p w14:paraId="4A4BECEB" w14:textId="0414DB6B"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 Wykonawca zamierzający wziąć udział w postępowaniu o udzielenie zamówienia publicznego musi posiadać konto podmiotu „Wykonawca” na Platformie e-Zamówienia. Szczegółowe informacje na temat zakładania kont podmiotów, wymagań technicznych oraz zasady i warunki korzystania z Platformy e-Zamówienia określa Regulamin Platformy e-Zamówienia, dostępny na stronie internetowej https://ezamowienia.gov.pl oraz informacje zamieszczone w zakładce „Centrum Pomocy”.</w:t>
      </w:r>
    </w:p>
    <w:p w14:paraId="5DCCC351"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 Przeglądanie i pobieranie publicznej treści dokumentacji postępowania nie wymaga posiadania konta na Platformie e-Zamówienia ani logowania.</w:t>
      </w:r>
    </w:p>
    <w:p w14:paraId="136DF35D"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7C1DF0B4"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 Dokumenty elektroniczne , o których mowa w § 2 ust. 1 rozporządzenia Prezesa Rady Ministrów w </w:t>
      </w:r>
    </w:p>
    <w:p w14:paraId="23A812E4" w14:textId="77777777" w:rsidR="008330C7" w:rsidRPr="00C82192" w:rsidRDefault="008330C7" w:rsidP="008330C7">
      <w:pPr>
        <w:pStyle w:val="Akapitzlist"/>
        <w:spacing w:after="120" w:line="360" w:lineRule="auto"/>
        <w:ind w:left="1069"/>
        <w:jc w:val="both"/>
        <w:rPr>
          <w:rFonts w:ascii="Times New Roman" w:hAnsi="Times New Roman" w:cs="Times New Roman"/>
          <w:b/>
        </w:rPr>
      </w:pPr>
      <w:r w:rsidRPr="00C82192">
        <w:rPr>
          <w:rFonts w:ascii="Times New Roman" w:hAnsi="Times New Roman" w:cs="Times New Roman"/>
        </w:rPr>
        <w:t>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01E98515"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76A31858"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69E9DE21"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W przypadku załączników, które są zgodnie z ustawą </w:t>
      </w:r>
      <w:proofErr w:type="spellStart"/>
      <w:r w:rsidRPr="00C82192">
        <w:rPr>
          <w:rFonts w:ascii="Times New Roman" w:hAnsi="Times New Roman" w:cs="Times New Roman"/>
        </w:rPr>
        <w:t>Pzp</w:t>
      </w:r>
      <w:proofErr w:type="spellEnd"/>
      <w:r w:rsidRPr="00C82192">
        <w:rPr>
          <w:rFonts w:ascii="Times New Roman" w:hAnsi="Times New Roman" w:cs="Times New Roman"/>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w:t>
      </w:r>
      <w:r w:rsidRPr="00C82192">
        <w:rPr>
          <w:rFonts w:ascii="Times New Roman" w:hAnsi="Times New Roman" w:cs="Times New Roman"/>
        </w:rPr>
        <w:lastRenderedPageBreak/>
        <w:t>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BFB99FD"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Możliwość korzystania w postępowaniu z „Formularzy do komunikacji” w pełnym zakresie (w tym możliwość złożenia oferty)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0E4F5E5F"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Wszystkie wysłane i odebrane w postępowaniu przez wykonawcę wiadomości widoczne są po zalogowaniu w podglądzie postępowania w zakładce „Komunikacja”.</w:t>
      </w:r>
    </w:p>
    <w:p w14:paraId="15E425BA"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Maksymalny rozmiar plików przesyłanych za pośrednictwem „Formularzy do komunikacji” wynosi 150 MB (wielkość ta dotyczy plików przesyłanych jako załączniki do jednego formularza).</w:t>
      </w:r>
    </w:p>
    <w:p w14:paraId="6C88016C"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W przypadku problemów technicznych i awarii związanych z funkcjonowaniem Platformy </w:t>
      </w:r>
    </w:p>
    <w:p w14:paraId="38AB768F" w14:textId="77777777" w:rsidR="008330C7" w:rsidRPr="00C82192" w:rsidRDefault="008330C7" w:rsidP="008330C7">
      <w:pPr>
        <w:pStyle w:val="Akapitzlist"/>
        <w:spacing w:after="120" w:line="360" w:lineRule="auto"/>
        <w:ind w:left="1069"/>
        <w:jc w:val="both"/>
        <w:rPr>
          <w:rFonts w:ascii="Times New Roman" w:hAnsi="Times New Roman" w:cs="Times New Roman"/>
          <w:b/>
        </w:rPr>
      </w:pPr>
      <w:proofErr w:type="spellStart"/>
      <w:r w:rsidRPr="00C82192">
        <w:rPr>
          <w:rFonts w:ascii="Times New Roman" w:hAnsi="Times New Roman" w:cs="Times New Roman"/>
        </w:rPr>
        <w:t>eZamówienia</w:t>
      </w:r>
      <w:proofErr w:type="spellEnd"/>
      <w:r w:rsidRPr="00C82192">
        <w:rPr>
          <w:rFonts w:ascii="Times New Roman" w:hAnsi="Times New Roman" w:cs="Times New Roman"/>
        </w:rPr>
        <w:t xml:space="preserve"> użytkownicy mogą skorzystać ze wsparcia technicznego dostępnego pod numerem telefonu (32) 77 88 999 lub drogą elektroniczną poprzez formularz udostępniony na stronie internetowej https://ezamowienia.gov.pl w zakładce „Zgłoś problem”.</w:t>
      </w:r>
    </w:p>
    <w:p w14:paraId="24F01C33"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Wykonawca przystępując do niniejszego postępowania o udzielenie zamówienia publicznego, akceptuje warunki korzystania z </w:t>
      </w:r>
      <w:proofErr w:type="spellStart"/>
      <w:r w:rsidRPr="00C82192">
        <w:rPr>
          <w:rFonts w:ascii="Times New Roman" w:hAnsi="Times New Roman" w:cs="Times New Roman"/>
        </w:rPr>
        <w:t>eZamówienia</w:t>
      </w:r>
      <w:proofErr w:type="spellEnd"/>
      <w:r w:rsidRPr="00C82192">
        <w:rPr>
          <w:rFonts w:ascii="Times New Roman" w:hAnsi="Times New Roman" w:cs="Times New Roman"/>
        </w:rPr>
        <w:t xml:space="preserve">, określone w Regulaminie </w:t>
      </w:r>
      <w:proofErr w:type="spellStart"/>
      <w:r w:rsidRPr="00C82192">
        <w:rPr>
          <w:rFonts w:ascii="Times New Roman" w:hAnsi="Times New Roman" w:cs="Times New Roman"/>
        </w:rPr>
        <w:t>eZamówień</w:t>
      </w:r>
      <w:proofErr w:type="spellEnd"/>
      <w:r w:rsidRPr="00C82192">
        <w:rPr>
          <w:rFonts w:ascii="Times New Roman" w:hAnsi="Times New Roman" w:cs="Times New Roman"/>
        </w:rPr>
        <w:t xml:space="preserve"> oraz zobowiązuje się przestrzegać postanowień regulaminów.</w:t>
      </w:r>
    </w:p>
    <w:p w14:paraId="2A76989C" w14:textId="77777777" w:rsidR="008330C7" w:rsidRPr="00C82192" w:rsidRDefault="008330C7" w:rsidP="008330C7">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Zamawiający nie przewiduje sposobu komunikowania się z Wykonawcami w inny sposób niż przy użyciu środków komunikacji elektronicznej, wskazanych w SWZ. Postępowanie o udzielenie zamówienia prowadzi się w języku polskim.</w:t>
      </w:r>
    </w:p>
    <w:p w14:paraId="22C96879" w14:textId="736E3E62" w:rsidR="008330C7" w:rsidRPr="00C82192" w:rsidRDefault="008330C7" w:rsidP="008330C7">
      <w:pPr>
        <w:pStyle w:val="Akapitzlist"/>
        <w:numPr>
          <w:ilvl w:val="1"/>
          <w:numId w:val="1"/>
        </w:numPr>
        <w:spacing w:after="120" w:line="360" w:lineRule="auto"/>
        <w:jc w:val="both"/>
        <w:rPr>
          <w:rStyle w:val="Hipercze"/>
          <w:rFonts w:ascii="Times New Roman" w:hAnsi="Times New Roman" w:cs="Times New Roman"/>
          <w:b/>
          <w:color w:val="auto"/>
          <w:u w:val="none"/>
        </w:rPr>
      </w:pPr>
      <w:r w:rsidRPr="00C82192">
        <w:rPr>
          <w:rFonts w:ascii="Times New Roman" w:hAnsi="Times New Roman" w:cs="Times New Roman"/>
        </w:rPr>
        <w:t>We wszelkiej korespondencji związanej z niniejszym postępowaniem Zamawiający i Wykonawcy posługują się numerem ogłoszenia (BZP lub numerem postępowania PiPR.IV.272.</w:t>
      </w:r>
      <w:r w:rsidR="00707A78">
        <w:rPr>
          <w:rFonts w:ascii="Times New Roman" w:hAnsi="Times New Roman" w:cs="Times New Roman"/>
        </w:rPr>
        <w:t>13</w:t>
      </w:r>
      <w:r w:rsidRPr="00C82192">
        <w:rPr>
          <w:rFonts w:ascii="Times New Roman" w:hAnsi="Times New Roman" w:cs="Times New Roman"/>
        </w:rPr>
        <w:t>.202</w:t>
      </w:r>
      <w:r w:rsidR="006D4A33" w:rsidRPr="00C82192">
        <w:rPr>
          <w:rFonts w:ascii="Times New Roman" w:hAnsi="Times New Roman" w:cs="Times New Roman"/>
        </w:rPr>
        <w:t>3</w:t>
      </w:r>
      <w:r w:rsidRPr="00C82192">
        <w:rPr>
          <w:rFonts w:ascii="Times New Roman" w:hAnsi="Times New Roman" w:cs="Times New Roman"/>
        </w:rPr>
        <w:t xml:space="preserve"> postępowania).</w:t>
      </w:r>
    </w:p>
    <w:p w14:paraId="23B9AE98" w14:textId="77777777" w:rsidR="008330C7" w:rsidRPr="00C82192" w:rsidRDefault="008330C7" w:rsidP="008330C7">
      <w:pPr>
        <w:pStyle w:val="Default"/>
        <w:numPr>
          <w:ilvl w:val="1"/>
          <w:numId w:val="1"/>
        </w:numPr>
        <w:spacing w:after="120" w:line="360" w:lineRule="auto"/>
        <w:jc w:val="both"/>
        <w:rPr>
          <w:rFonts w:ascii="Times New Roman" w:hAnsi="Times New Roman" w:cs="Times New Roman"/>
          <w:color w:val="auto"/>
          <w:sz w:val="22"/>
          <w:szCs w:val="22"/>
        </w:rPr>
      </w:pPr>
      <w:r w:rsidRPr="00C82192">
        <w:rPr>
          <w:rFonts w:ascii="Times New Roman" w:hAnsi="Times New Roman" w:cs="Times New Roman"/>
          <w:sz w:val="22"/>
          <w:szCs w:val="22"/>
        </w:rPr>
        <w:t xml:space="preserve">Wykonawca może zwrócić się do Zamawiającego z wnioskiem o </w:t>
      </w:r>
      <w:r w:rsidRPr="00C82192">
        <w:rPr>
          <w:rFonts w:ascii="Times New Roman" w:hAnsi="Times New Roman" w:cs="Times New Roman"/>
          <w:b/>
          <w:bCs/>
          <w:sz w:val="22"/>
          <w:szCs w:val="22"/>
        </w:rPr>
        <w:t>wyjaśnienie treści SWZ</w:t>
      </w:r>
      <w:bookmarkStart w:id="2" w:name="_Hlk37783409"/>
      <w:r w:rsidRPr="00C82192">
        <w:rPr>
          <w:rFonts w:ascii="Times New Roman" w:hAnsi="Times New Roman" w:cs="Times New Roman"/>
          <w:sz w:val="22"/>
          <w:szCs w:val="22"/>
        </w:rPr>
        <w:t>. 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
      <w:r w:rsidRPr="00C82192">
        <w:rPr>
          <w:rFonts w:ascii="Times New Roman" w:hAnsi="Times New Roman" w:cs="Times New Roman"/>
          <w:sz w:val="22"/>
          <w:szCs w:val="22"/>
        </w:rPr>
        <w:t xml:space="preserve"> Jeżeli wniosek o wyjaśnienie treści SWZ nie wpłynie w terminie, o którym mowa powyżej, Zamawiający nie ma obowiązku udzielania wyjaśnień SWZ. Przedłużenie terminu składania ofert, nie wpływa na bieg terminu składania wniosku o wyjaśnienie treści SWZ. Treść zapytań wraz z wyjaśnieniami Zamawiający udostępni na stronie internetowej prowadzonego postępowania, bez ujawniania źródła zapytania. W uzasadnionych przypadkach Zamawiający może przed upływem terminu składania ofert zmienić treść SWZ. Dokonaną zmianę treści SWZ Zamawiający udostępni na stronie internetowej prowadzonego postępowania.</w:t>
      </w:r>
    </w:p>
    <w:p w14:paraId="3BE2DF7D" w14:textId="77777777" w:rsidR="00E4036E" w:rsidRPr="00C82192" w:rsidRDefault="00E4036E" w:rsidP="00F67E18">
      <w:pPr>
        <w:pStyle w:val="Akapitzlist"/>
        <w:spacing w:after="120" w:line="360" w:lineRule="auto"/>
        <w:ind w:left="1069"/>
        <w:jc w:val="both"/>
        <w:rPr>
          <w:rFonts w:ascii="Times New Roman" w:hAnsi="Times New Roman" w:cs="Times New Roman"/>
          <w:b/>
        </w:rPr>
      </w:pPr>
    </w:p>
    <w:p w14:paraId="09A4A48B" w14:textId="77777777" w:rsidR="00E4036E" w:rsidRPr="00C82192" w:rsidRDefault="0049278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Informacje o środkach komunikacji innych niż elektroniczne</w:t>
      </w:r>
    </w:p>
    <w:p w14:paraId="20005377" w14:textId="4BA4AFB4" w:rsidR="00F20EEE" w:rsidRPr="00C82192" w:rsidRDefault="00492785" w:rsidP="004D34E7">
      <w:pPr>
        <w:pStyle w:val="Akapitzlist"/>
        <w:spacing w:after="120" w:line="360" w:lineRule="auto"/>
        <w:jc w:val="both"/>
        <w:rPr>
          <w:rFonts w:ascii="Times New Roman" w:hAnsi="Times New Roman" w:cs="Times New Roman"/>
        </w:rPr>
      </w:pPr>
      <w:r w:rsidRPr="00C82192">
        <w:rPr>
          <w:rFonts w:ascii="Times New Roman" w:hAnsi="Times New Roman" w:cs="Times New Roman"/>
        </w:rPr>
        <w:t>Zamawiający nie przewiduje innej komunikacji niż elektroniczna w niniejszym postępowaniu, gdyż nie istnieją przesłanki określone w art. 65 ust. 1, art. 66 i art. 69 UPZP.</w:t>
      </w:r>
    </w:p>
    <w:p w14:paraId="41EED571" w14:textId="77777777" w:rsidR="00B6579A" w:rsidRPr="00C82192" w:rsidRDefault="00B6579A" w:rsidP="00F67E18">
      <w:pPr>
        <w:pStyle w:val="Akapitzlist"/>
        <w:spacing w:after="120" w:line="360" w:lineRule="auto"/>
        <w:jc w:val="both"/>
        <w:rPr>
          <w:rFonts w:ascii="Times New Roman" w:hAnsi="Times New Roman" w:cs="Times New Roman"/>
        </w:rPr>
      </w:pPr>
    </w:p>
    <w:p w14:paraId="4B24FFD3" w14:textId="77777777" w:rsidR="00492785" w:rsidRPr="00C82192" w:rsidRDefault="0049278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Osoby uprawnione do komunikowania się z wykonawcami</w:t>
      </w:r>
      <w:r w:rsidR="00515DB1" w:rsidRPr="00C82192">
        <w:rPr>
          <w:rFonts w:ascii="Times New Roman" w:hAnsi="Times New Roman" w:cs="Times New Roman"/>
          <w:b/>
        </w:rPr>
        <w:t>:</w:t>
      </w:r>
    </w:p>
    <w:p w14:paraId="6577320B" w14:textId="77777777" w:rsidR="00515DB1" w:rsidRPr="00C82192" w:rsidRDefault="00515DB1"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 xml:space="preserve">W sprawach </w:t>
      </w:r>
      <w:r w:rsidR="00B04735" w:rsidRPr="00C82192">
        <w:rPr>
          <w:rFonts w:ascii="Times New Roman" w:hAnsi="Times New Roman" w:cs="Times New Roman"/>
        </w:rPr>
        <w:t xml:space="preserve">merytorycznych </w:t>
      </w:r>
      <w:r w:rsidR="00CA32F8" w:rsidRPr="00C82192">
        <w:rPr>
          <w:rFonts w:ascii="Times New Roman" w:hAnsi="Times New Roman" w:cs="Times New Roman"/>
        </w:rPr>
        <w:t>(</w:t>
      </w:r>
      <w:r w:rsidRPr="00C82192">
        <w:rPr>
          <w:rFonts w:ascii="Times New Roman" w:hAnsi="Times New Roman" w:cs="Times New Roman"/>
        </w:rPr>
        <w:t>dotyczących zakresu przedmiotowego zamówienia</w:t>
      </w:r>
      <w:r w:rsidR="00CA32F8" w:rsidRPr="00C82192">
        <w:rPr>
          <w:rFonts w:ascii="Times New Roman" w:hAnsi="Times New Roman" w:cs="Times New Roman"/>
        </w:rPr>
        <w:t>)</w:t>
      </w:r>
      <w:r w:rsidRPr="00C82192">
        <w:rPr>
          <w:rFonts w:ascii="Times New Roman" w:hAnsi="Times New Roman" w:cs="Times New Roman"/>
        </w:rPr>
        <w:t>:</w:t>
      </w:r>
    </w:p>
    <w:p w14:paraId="1171A9E5" w14:textId="76118758" w:rsidR="00CA32F8" w:rsidRPr="00C82192" w:rsidRDefault="00466815" w:rsidP="00466815">
      <w:pPr>
        <w:pStyle w:val="Akapitzlist"/>
        <w:numPr>
          <w:ilvl w:val="0"/>
          <w:numId w:val="7"/>
        </w:numPr>
        <w:spacing w:after="120" w:line="360" w:lineRule="auto"/>
        <w:jc w:val="both"/>
        <w:rPr>
          <w:rFonts w:ascii="Times New Roman" w:hAnsi="Times New Roman" w:cs="Times New Roman"/>
          <w:color w:val="FF0000"/>
        </w:rPr>
      </w:pPr>
      <w:r w:rsidRPr="00C82192">
        <w:rPr>
          <w:rFonts w:ascii="Times New Roman" w:hAnsi="Times New Roman" w:cs="Times New Roman"/>
        </w:rPr>
        <w:t>Monika Strojna</w:t>
      </w:r>
      <w:r w:rsidR="00515DB1" w:rsidRPr="00C82192">
        <w:rPr>
          <w:rFonts w:ascii="Times New Roman" w:hAnsi="Times New Roman" w:cs="Times New Roman"/>
        </w:rPr>
        <w:t xml:space="preserve"> –</w:t>
      </w:r>
      <w:r w:rsidRPr="00C82192">
        <w:rPr>
          <w:rFonts w:ascii="Times New Roman" w:hAnsi="Times New Roman" w:cs="Times New Roman"/>
        </w:rPr>
        <w:t xml:space="preserve"> Wydział Promocji i Polityki Regionalnej Starostwa Powiatowego w Pińczowie, tel. (41) 357 60 01 wew. 240, w terminach od poniedziałku do piątku w godzinach pomiędzy 7:30 a 15:30</w:t>
      </w:r>
      <w:r w:rsidR="00877368" w:rsidRPr="00C82192">
        <w:rPr>
          <w:rFonts w:ascii="Times New Roman" w:hAnsi="Times New Roman" w:cs="Times New Roman"/>
        </w:rPr>
        <w:t>.</w:t>
      </w:r>
    </w:p>
    <w:p w14:paraId="508F8218" w14:textId="77777777" w:rsidR="00877368" w:rsidRPr="00C82192" w:rsidRDefault="00877368" w:rsidP="00F67E18">
      <w:pPr>
        <w:spacing w:after="120" w:line="360" w:lineRule="auto"/>
        <w:ind w:firstLine="708"/>
        <w:jc w:val="both"/>
        <w:rPr>
          <w:rFonts w:ascii="Times New Roman" w:hAnsi="Times New Roman" w:cs="Times New Roman"/>
        </w:rPr>
      </w:pPr>
      <w:r w:rsidRPr="00C82192">
        <w:rPr>
          <w:rFonts w:ascii="Times New Roman" w:hAnsi="Times New Roman" w:cs="Times New Roman"/>
        </w:rPr>
        <w:t xml:space="preserve">W sprawach </w:t>
      </w:r>
      <w:r w:rsidR="00B04735" w:rsidRPr="00C82192">
        <w:rPr>
          <w:rFonts w:ascii="Times New Roman" w:hAnsi="Times New Roman" w:cs="Times New Roman"/>
        </w:rPr>
        <w:t>formalnych (</w:t>
      </w:r>
      <w:r w:rsidRPr="00C82192">
        <w:rPr>
          <w:rFonts w:ascii="Times New Roman" w:hAnsi="Times New Roman" w:cs="Times New Roman"/>
        </w:rPr>
        <w:t>dotyczących organizacji przetargu i innych sprawach</w:t>
      </w:r>
      <w:r w:rsidR="00317AB5" w:rsidRPr="00C82192">
        <w:rPr>
          <w:rFonts w:ascii="Times New Roman" w:hAnsi="Times New Roman" w:cs="Times New Roman"/>
        </w:rPr>
        <w:t xml:space="preserve"> proceduralnych</w:t>
      </w:r>
      <w:r w:rsidR="00B04735" w:rsidRPr="00C82192">
        <w:rPr>
          <w:rFonts w:ascii="Times New Roman" w:hAnsi="Times New Roman" w:cs="Times New Roman"/>
        </w:rPr>
        <w:t>)</w:t>
      </w:r>
      <w:r w:rsidR="00317AB5" w:rsidRPr="00C82192">
        <w:rPr>
          <w:rFonts w:ascii="Times New Roman" w:hAnsi="Times New Roman" w:cs="Times New Roman"/>
        </w:rPr>
        <w:t>:</w:t>
      </w:r>
    </w:p>
    <w:p w14:paraId="2C7EACA2" w14:textId="77777777" w:rsidR="00317AB5" w:rsidRPr="00C82192" w:rsidRDefault="00CA32F8" w:rsidP="00F67E18">
      <w:pPr>
        <w:pStyle w:val="Akapitzlist"/>
        <w:numPr>
          <w:ilvl w:val="0"/>
          <w:numId w:val="9"/>
        </w:numPr>
        <w:spacing w:after="120" w:line="360" w:lineRule="auto"/>
        <w:ind w:left="1418"/>
        <w:jc w:val="both"/>
        <w:rPr>
          <w:rFonts w:ascii="Times New Roman" w:hAnsi="Times New Roman" w:cs="Times New Roman"/>
        </w:rPr>
      </w:pPr>
      <w:r w:rsidRPr="00C82192">
        <w:rPr>
          <w:rFonts w:ascii="Times New Roman" w:hAnsi="Times New Roman" w:cs="Times New Roman"/>
        </w:rPr>
        <w:t>Paulina Mucha – Wydział</w:t>
      </w:r>
      <w:r w:rsidR="00317AB5" w:rsidRPr="00C82192">
        <w:rPr>
          <w:rFonts w:ascii="Times New Roman" w:hAnsi="Times New Roman" w:cs="Times New Roman"/>
        </w:rPr>
        <w:t xml:space="preserve"> Promocji i Polityki Regi</w:t>
      </w:r>
      <w:r w:rsidRPr="00C82192">
        <w:rPr>
          <w:rFonts w:ascii="Times New Roman" w:hAnsi="Times New Roman" w:cs="Times New Roman"/>
        </w:rPr>
        <w:t>onalnej Starostwa Powiatowego w </w:t>
      </w:r>
      <w:r w:rsidR="00317AB5" w:rsidRPr="00C82192">
        <w:rPr>
          <w:rFonts w:ascii="Times New Roman" w:hAnsi="Times New Roman" w:cs="Times New Roman"/>
        </w:rPr>
        <w:t xml:space="preserve">Pińczowie, tel. (41) 357 60 01 wew. 241, w terminach od poniedziałku do piątku w godzinach pomiędzy 7:30 a 15:30 </w:t>
      </w:r>
    </w:p>
    <w:p w14:paraId="12B19B7F" w14:textId="77777777" w:rsidR="00B70BE8" w:rsidRPr="00C82192" w:rsidRDefault="00B70BE8" w:rsidP="00F67E18">
      <w:pPr>
        <w:pStyle w:val="Akapitzlist"/>
        <w:spacing w:after="120" w:line="360" w:lineRule="auto"/>
        <w:jc w:val="both"/>
        <w:rPr>
          <w:rFonts w:ascii="Times New Roman" w:hAnsi="Times New Roman" w:cs="Times New Roman"/>
        </w:rPr>
      </w:pPr>
    </w:p>
    <w:p w14:paraId="42A7060B" w14:textId="77777777" w:rsidR="00492785" w:rsidRPr="00C82192" w:rsidRDefault="00037708"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Termin związania z ofertą</w:t>
      </w:r>
    </w:p>
    <w:p w14:paraId="1C9FA299" w14:textId="71AEBF2E" w:rsidR="00037708" w:rsidRPr="00C82192" w:rsidRDefault="00037708"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Termin</w:t>
      </w:r>
      <w:r w:rsidR="005B491D" w:rsidRPr="00C82192">
        <w:rPr>
          <w:rFonts w:ascii="Times New Roman" w:hAnsi="Times New Roman" w:cs="Times New Roman"/>
        </w:rPr>
        <w:t xml:space="preserve"> związania z o</w:t>
      </w:r>
      <w:r w:rsidR="00B04735" w:rsidRPr="00C82192">
        <w:rPr>
          <w:rFonts w:ascii="Times New Roman" w:hAnsi="Times New Roman" w:cs="Times New Roman"/>
        </w:rPr>
        <w:t>fertą upływa po 30</w:t>
      </w:r>
      <w:r w:rsidRPr="00C82192">
        <w:rPr>
          <w:rFonts w:ascii="Times New Roman" w:hAnsi="Times New Roman" w:cs="Times New Roman"/>
        </w:rPr>
        <w:t xml:space="preserve"> dniach od daty termi</w:t>
      </w:r>
      <w:r w:rsidR="00E13544" w:rsidRPr="00C82192">
        <w:rPr>
          <w:rFonts w:ascii="Times New Roman" w:hAnsi="Times New Roman" w:cs="Times New Roman"/>
        </w:rPr>
        <w:t>nu składania ofert tj</w:t>
      </w:r>
      <w:r w:rsidR="00E13544" w:rsidRPr="00C82192">
        <w:rPr>
          <w:rFonts w:ascii="Times New Roman" w:hAnsi="Times New Roman" w:cs="Times New Roman"/>
          <w:b/>
          <w:bCs/>
        </w:rPr>
        <w:t>.</w:t>
      </w:r>
      <w:r w:rsidR="00B04735" w:rsidRPr="00C82192">
        <w:rPr>
          <w:rFonts w:ascii="Times New Roman" w:hAnsi="Times New Roman" w:cs="Times New Roman"/>
          <w:b/>
          <w:bCs/>
        </w:rPr>
        <w:t xml:space="preserve"> </w:t>
      </w:r>
      <w:r w:rsidR="00763E4D" w:rsidRPr="00763E4D">
        <w:rPr>
          <w:rFonts w:ascii="Times New Roman" w:hAnsi="Times New Roman" w:cs="Times New Roman"/>
          <w:b/>
          <w:bCs/>
        </w:rPr>
        <w:t>1</w:t>
      </w:r>
      <w:r w:rsidR="00836FE6">
        <w:rPr>
          <w:rFonts w:ascii="Times New Roman" w:hAnsi="Times New Roman" w:cs="Times New Roman"/>
          <w:b/>
          <w:bCs/>
        </w:rPr>
        <w:t>7</w:t>
      </w:r>
      <w:r w:rsidR="005B491D" w:rsidRPr="00763E4D">
        <w:rPr>
          <w:rFonts w:ascii="Times New Roman" w:hAnsi="Times New Roman" w:cs="Times New Roman"/>
          <w:b/>
          <w:bCs/>
        </w:rPr>
        <w:t>.</w:t>
      </w:r>
      <w:r w:rsidR="00763E4D" w:rsidRPr="00763E4D">
        <w:rPr>
          <w:rFonts w:ascii="Times New Roman" w:hAnsi="Times New Roman" w:cs="Times New Roman"/>
          <w:b/>
          <w:bCs/>
        </w:rPr>
        <w:t>1</w:t>
      </w:r>
      <w:r w:rsidR="004D34E7" w:rsidRPr="00763E4D">
        <w:rPr>
          <w:rFonts w:ascii="Times New Roman" w:hAnsi="Times New Roman" w:cs="Times New Roman"/>
          <w:b/>
          <w:bCs/>
        </w:rPr>
        <w:t>0</w:t>
      </w:r>
      <w:r w:rsidR="005B491D" w:rsidRPr="00763E4D">
        <w:rPr>
          <w:rFonts w:ascii="Times New Roman" w:hAnsi="Times New Roman" w:cs="Times New Roman"/>
          <w:b/>
          <w:bCs/>
        </w:rPr>
        <w:t>.202</w:t>
      </w:r>
      <w:r w:rsidR="004D34E7" w:rsidRPr="00763E4D">
        <w:rPr>
          <w:rFonts w:ascii="Times New Roman" w:hAnsi="Times New Roman" w:cs="Times New Roman"/>
          <w:b/>
          <w:bCs/>
        </w:rPr>
        <w:t>3</w:t>
      </w:r>
      <w:r w:rsidR="005B491D" w:rsidRPr="00763E4D">
        <w:rPr>
          <w:rFonts w:ascii="Times New Roman" w:hAnsi="Times New Roman" w:cs="Times New Roman"/>
          <w:b/>
          <w:bCs/>
        </w:rPr>
        <w:t>r.</w:t>
      </w:r>
    </w:p>
    <w:p w14:paraId="332D8FD0" w14:textId="19349709" w:rsidR="00B70BE8" w:rsidRPr="00C82192" w:rsidRDefault="007818C4" w:rsidP="007818C4">
      <w:pPr>
        <w:pStyle w:val="Akapitzlist"/>
        <w:tabs>
          <w:tab w:val="left" w:pos="8257"/>
        </w:tabs>
        <w:spacing w:after="120" w:line="360" w:lineRule="auto"/>
        <w:jc w:val="both"/>
        <w:rPr>
          <w:rFonts w:ascii="Times New Roman" w:hAnsi="Times New Roman" w:cs="Times New Roman"/>
        </w:rPr>
      </w:pPr>
      <w:r>
        <w:rPr>
          <w:rFonts w:ascii="Times New Roman" w:hAnsi="Times New Roman" w:cs="Times New Roman"/>
        </w:rPr>
        <w:tab/>
      </w:r>
    </w:p>
    <w:p w14:paraId="75F2FC4B" w14:textId="77777777" w:rsidR="00492785" w:rsidRPr="00C82192" w:rsidRDefault="00321C3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Opis sposobu przygotowania oferty</w:t>
      </w:r>
    </w:p>
    <w:p w14:paraId="05C5D25E" w14:textId="77777777" w:rsidR="00321C35" w:rsidRPr="00C82192" w:rsidRDefault="00321C35"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Oferta musi być sporządzona w języku polskim w formie pisemnej pod rygorem </w:t>
      </w:r>
      <w:r w:rsidR="00EF21E6" w:rsidRPr="00C82192">
        <w:rPr>
          <w:rFonts w:ascii="Times New Roman" w:hAnsi="Times New Roman" w:cs="Times New Roman"/>
        </w:rPr>
        <w:t>nie</w:t>
      </w:r>
      <w:r w:rsidRPr="00C82192">
        <w:rPr>
          <w:rFonts w:ascii="Times New Roman" w:hAnsi="Times New Roman" w:cs="Times New Roman"/>
        </w:rPr>
        <w:t>ważności.</w:t>
      </w:r>
    </w:p>
    <w:p w14:paraId="11242336" w14:textId="77777777" w:rsidR="001620D7" w:rsidRPr="00C82192" w:rsidRDefault="00321C35"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 ofercie należy określić przedmiot zamówienia zgodny z </w:t>
      </w:r>
      <w:r w:rsidR="009F2C30" w:rsidRPr="00C82192">
        <w:rPr>
          <w:rFonts w:ascii="Times New Roman" w:hAnsi="Times New Roman" w:cs="Times New Roman"/>
        </w:rPr>
        <w:t>wymaganiami określonymi w </w:t>
      </w:r>
      <w:r w:rsidRPr="00C82192">
        <w:rPr>
          <w:rFonts w:ascii="Times New Roman" w:hAnsi="Times New Roman" w:cs="Times New Roman"/>
        </w:rPr>
        <w:t>formularzu ofertowym załączonym do SWZ.</w:t>
      </w:r>
    </w:p>
    <w:p w14:paraId="326797E6" w14:textId="77777777" w:rsidR="00321C35" w:rsidRPr="00C82192" w:rsidRDefault="001620D7"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Do oferty należy dołączyć wszystkie oświadczenia i dokumenty wynikające z SWZ.</w:t>
      </w:r>
    </w:p>
    <w:p w14:paraId="4B3B1EC2" w14:textId="77777777" w:rsidR="00B70BE8" w:rsidRPr="00C82192" w:rsidRDefault="00B70BE8" w:rsidP="00F67E18">
      <w:pPr>
        <w:pStyle w:val="Akapitzlist"/>
        <w:spacing w:after="120" w:line="360" w:lineRule="auto"/>
        <w:ind w:left="1069"/>
        <w:jc w:val="both"/>
        <w:rPr>
          <w:rFonts w:ascii="Times New Roman" w:hAnsi="Times New Roman" w:cs="Times New Roman"/>
        </w:rPr>
      </w:pPr>
    </w:p>
    <w:p w14:paraId="3617C7E7" w14:textId="77777777" w:rsidR="00037708" w:rsidRPr="00C82192" w:rsidRDefault="00321C3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Sposób oraz termin składania ofert</w:t>
      </w:r>
    </w:p>
    <w:p w14:paraId="495CB113" w14:textId="28B2ADA0" w:rsidR="00321C35" w:rsidRPr="00C82192" w:rsidRDefault="00321C35"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Ofertę wraz z wymaganymi załącznikami należy złożyć w terminie do</w:t>
      </w:r>
      <w:r w:rsidRPr="00C82192">
        <w:rPr>
          <w:rFonts w:ascii="Times New Roman" w:hAnsi="Times New Roman" w:cs="Times New Roman"/>
          <w:b/>
        </w:rPr>
        <w:t xml:space="preserve"> dnia</w:t>
      </w:r>
      <w:r w:rsidR="00B70BE8" w:rsidRPr="00C82192">
        <w:rPr>
          <w:rFonts w:ascii="Times New Roman" w:hAnsi="Times New Roman" w:cs="Times New Roman"/>
          <w:b/>
        </w:rPr>
        <w:t xml:space="preserve"> </w:t>
      </w:r>
      <w:r w:rsidR="00763E4D" w:rsidRPr="00763E4D">
        <w:rPr>
          <w:rFonts w:ascii="Times New Roman" w:hAnsi="Times New Roman" w:cs="Times New Roman"/>
          <w:b/>
        </w:rPr>
        <w:t>1</w:t>
      </w:r>
      <w:r w:rsidR="00836FE6">
        <w:rPr>
          <w:rFonts w:ascii="Times New Roman" w:hAnsi="Times New Roman" w:cs="Times New Roman"/>
          <w:b/>
        </w:rPr>
        <w:t>8</w:t>
      </w:r>
      <w:r w:rsidR="00B70BE8" w:rsidRPr="00763E4D">
        <w:rPr>
          <w:rFonts w:ascii="Times New Roman" w:hAnsi="Times New Roman" w:cs="Times New Roman"/>
          <w:b/>
        </w:rPr>
        <w:t xml:space="preserve"> </w:t>
      </w:r>
      <w:r w:rsidR="00763E4D" w:rsidRPr="00763E4D">
        <w:rPr>
          <w:rFonts w:ascii="Times New Roman" w:hAnsi="Times New Roman" w:cs="Times New Roman"/>
          <w:b/>
        </w:rPr>
        <w:t>września</w:t>
      </w:r>
      <w:r w:rsidR="00B70BE8" w:rsidRPr="00763E4D">
        <w:rPr>
          <w:rFonts w:ascii="Times New Roman" w:hAnsi="Times New Roman" w:cs="Times New Roman"/>
          <w:b/>
        </w:rPr>
        <w:t xml:space="preserve"> 202</w:t>
      </w:r>
      <w:r w:rsidR="00A54094" w:rsidRPr="00763E4D">
        <w:rPr>
          <w:rFonts w:ascii="Times New Roman" w:hAnsi="Times New Roman" w:cs="Times New Roman"/>
          <w:b/>
        </w:rPr>
        <w:t>3</w:t>
      </w:r>
      <w:r w:rsidR="00B70BE8" w:rsidRPr="00C82192">
        <w:rPr>
          <w:rFonts w:ascii="Times New Roman" w:hAnsi="Times New Roman" w:cs="Times New Roman"/>
          <w:b/>
        </w:rPr>
        <w:t xml:space="preserve"> roku do godziny </w:t>
      </w:r>
      <w:r w:rsidR="00763E4D">
        <w:rPr>
          <w:rFonts w:ascii="Times New Roman" w:hAnsi="Times New Roman" w:cs="Times New Roman"/>
          <w:b/>
        </w:rPr>
        <w:t>10</w:t>
      </w:r>
      <w:r w:rsidR="00B70BE8" w:rsidRPr="00C82192">
        <w:rPr>
          <w:rFonts w:ascii="Times New Roman" w:hAnsi="Times New Roman" w:cs="Times New Roman"/>
          <w:b/>
        </w:rPr>
        <w:t>:00.</w:t>
      </w:r>
    </w:p>
    <w:p w14:paraId="0401FCAC" w14:textId="77777777" w:rsidR="00B70BE8" w:rsidRPr="00C82192" w:rsidRDefault="00B70BE8"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Zgodnie z art. 68 UPZP przekazywanie ofert w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ich składania.</w:t>
      </w:r>
    </w:p>
    <w:p w14:paraId="5B4712FF" w14:textId="015910DB" w:rsidR="00B70BE8" w:rsidRPr="00C82192" w:rsidRDefault="00B70BE8"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Wykonawca składa ofertę za pośrednictwem „Formularza do złożenia, zmiany, wycofania oferty lub wniosku” dostępnego na </w:t>
      </w:r>
      <w:proofErr w:type="spellStart"/>
      <w:r w:rsidRPr="00C82192">
        <w:rPr>
          <w:rFonts w:ascii="Times New Roman" w:hAnsi="Times New Roman" w:cs="Times New Roman"/>
        </w:rPr>
        <w:t>ePUAP</w:t>
      </w:r>
      <w:proofErr w:type="spellEnd"/>
      <w:r w:rsidRPr="00C82192">
        <w:rPr>
          <w:rFonts w:ascii="Times New Roman" w:hAnsi="Times New Roman" w:cs="Times New Roman"/>
        </w:rPr>
        <w:t xml:space="preserve"> i udostępnionego również na </w:t>
      </w:r>
      <w:r w:rsidR="007E5C9A" w:rsidRPr="00C82192">
        <w:rPr>
          <w:rFonts w:ascii="Times New Roman" w:hAnsi="Times New Roman" w:cs="Times New Roman"/>
        </w:rPr>
        <w:t>ezamowienia.gov.pl</w:t>
      </w:r>
      <w:r w:rsidRPr="00C82192">
        <w:rPr>
          <w:rFonts w:ascii="Times New Roman" w:hAnsi="Times New Roman" w:cs="Times New Roman"/>
        </w:rPr>
        <w:t>. Funkcjonalność do zaszyfrowania oferty przez Wykonawcę jest dostępna d</w:t>
      </w:r>
      <w:r w:rsidR="009F2C30" w:rsidRPr="00C82192">
        <w:rPr>
          <w:rFonts w:ascii="Times New Roman" w:hAnsi="Times New Roman" w:cs="Times New Roman"/>
        </w:rPr>
        <w:t xml:space="preserve">la wykonawców na </w:t>
      </w:r>
      <w:r w:rsidR="007E5C9A" w:rsidRPr="00C82192">
        <w:rPr>
          <w:rFonts w:ascii="Times New Roman" w:hAnsi="Times New Roman" w:cs="Times New Roman"/>
        </w:rPr>
        <w:t>ezamowienia.gov.pl</w:t>
      </w:r>
      <w:r w:rsidR="009F2C30" w:rsidRPr="00C82192">
        <w:rPr>
          <w:rFonts w:ascii="Times New Roman" w:hAnsi="Times New Roman" w:cs="Times New Roman"/>
        </w:rPr>
        <w:t>, w </w:t>
      </w:r>
      <w:r w:rsidRPr="00C82192">
        <w:rPr>
          <w:rFonts w:ascii="Times New Roman" w:hAnsi="Times New Roman" w:cs="Times New Roman"/>
        </w:rPr>
        <w:t xml:space="preserve">szczegółach danego postępowania. W formularzu oferty Wykonawca </w:t>
      </w:r>
      <w:r w:rsidRPr="00C82192">
        <w:rPr>
          <w:rFonts w:ascii="Times New Roman" w:hAnsi="Times New Roman" w:cs="Times New Roman"/>
        </w:rPr>
        <w:lastRenderedPageBreak/>
        <w:t xml:space="preserve">zobowiązany jest podać adres skrzynki </w:t>
      </w:r>
      <w:proofErr w:type="spellStart"/>
      <w:r w:rsidRPr="00C82192">
        <w:rPr>
          <w:rFonts w:ascii="Times New Roman" w:hAnsi="Times New Roman" w:cs="Times New Roman"/>
        </w:rPr>
        <w:t>ePUAP</w:t>
      </w:r>
      <w:proofErr w:type="spellEnd"/>
      <w:r w:rsidRPr="00C82192">
        <w:rPr>
          <w:rFonts w:ascii="Times New Roman" w:hAnsi="Times New Roman" w:cs="Times New Roman"/>
        </w:rPr>
        <w:t>, na którym prowadzona będzie korespondencja związana z postępowaniem.</w:t>
      </w:r>
    </w:p>
    <w:p w14:paraId="50B0A989" w14:textId="1B707E9C" w:rsidR="00B70BE8" w:rsidRPr="00C82192" w:rsidRDefault="00B70BE8" w:rsidP="00895E49">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Sposób złożenia oferty, w tym zaszyfrowania oferty opisany został w instrukcji</w:t>
      </w:r>
      <w:r w:rsidR="00895E49" w:rsidRPr="00C82192">
        <w:rPr>
          <w:rFonts w:ascii="Times New Roman" w:hAnsi="Times New Roman" w:cs="Times New Roman"/>
        </w:rPr>
        <w:t xml:space="preserve"> pn. „oferty, wnioski i prace konkursowe”, dostępnej na stronie</w:t>
      </w:r>
      <w:r w:rsidRPr="00C82192">
        <w:rPr>
          <w:rFonts w:ascii="Times New Roman" w:hAnsi="Times New Roman" w:cs="Times New Roman"/>
        </w:rPr>
        <w:t xml:space="preserve">: </w:t>
      </w:r>
      <w:hyperlink r:id="rId14" w:history="1">
        <w:r w:rsidR="00DB3837" w:rsidRPr="00C82192">
          <w:rPr>
            <w:rStyle w:val="Hipercze"/>
            <w:rFonts w:ascii="Times New Roman" w:hAnsi="Times New Roman" w:cs="Times New Roman"/>
          </w:rPr>
          <w:t>https://ezamowienia.gov.pl</w:t>
        </w:r>
      </w:hyperlink>
      <w:r w:rsidR="00895E49" w:rsidRPr="00C82192">
        <w:rPr>
          <w:rFonts w:ascii="Times New Roman" w:hAnsi="Times New Roman" w:cs="Times New Roman"/>
        </w:rPr>
        <w:t>.</w:t>
      </w:r>
    </w:p>
    <w:p w14:paraId="2464D200" w14:textId="45B5E982" w:rsidR="000C0E1A" w:rsidRPr="00C82192" w:rsidRDefault="000C0E1A" w:rsidP="00F67E18">
      <w:pPr>
        <w:pStyle w:val="Akapitzlist"/>
        <w:spacing w:after="120" w:line="360" w:lineRule="auto"/>
        <w:ind w:left="1069"/>
        <w:jc w:val="both"/>
        <w:rPr>
          <w:rFonts w:ascii="Times New Roman" w:hAnsi="Times New Roman" w:cs="Times New Roman"/>
        </w:rPr>
      </w:pPr>
      <w:r w:rsidRPr="00C82192">
        <w:rPr>
          <w:rFonts w:ascii="Times New Roman" w:hAnsi="Times New Roman" w:cs="Times New Roman"/>
        </w:rPr>
        <w:t>Ofertę składa się pod rygorem nieważności, w formie elektronicznej lub w postaci elektronicznej opatrzonej podpisem zaufanym lub podpisem osobistym.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w:t>
      </w:r>
      <w:r w:rsidR="009F2C30" w:rsidRPr="00C82192">
        <w:rPr>
          <w:rFonts w:ascii="Times New Roman" w:hAnsi="Times New Roman" w:cs="Times New Roman"/>
        </w:rPr>
        <w:t> </w:t>
      </w:r>
      <w:r w:rsidRPr="00C82192">
        <w:rPr>
          <w:rFonts w:ascii="Times New Roman" w:hAnsi="Times New Roman" w:cs="Times New Roman"/>
        </w:rPr>
        <w:t>postępowaniu o udzielenie zamówienia publicznego lub konkursie (Dz. U. z 2020 poz. 2452) oraz rozporządzenia Ministra Rozwoju, Pracy i Technologii z dnia 23 grudnia 2020 r. w sprawie podmiotowych środków dowodowych oraz innych dokumentów lub oświadczeń, jakich może żądać zmawiający od wykonawcy (Dz.U. z 2020 poz. 2415).</w:t>
      </w:r>
    </w:p>
    <w:p w14:paraId="4AD90CB0" w14:textId="1EE669BE" w:rsidR="00B70BE8" w:rsidRPr="00C82192" w:rsidRDefault="000C0E1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707A78">
        <w:rPr>
          <w:rFonts w:ascii="Times New Roman" w:hAnsi="Times New Roman" w:cs="Times New Roman"/>
        </w:rPr>
        <w:t xml:space="preserve"> ze </w:t>
      </w:r>
      <w:proofErr w:type="spellStart"/>
      <w:r w:rsidR="00707A78">
        <w:rPr>
          <w:rFonts w:ascii="Times New Roman" w:hAnsi="Times New Roman" w:cs="Times New Roman"/>
        </w:rPr>
        <w:t>późn</w:t>
      </w:r>
      <w:proofErr w:type="spellEnd"/>
      <w:r w:rsidR="00707A78">
        <w:rPr>
          <w:rFonts w:ascii="Times New Roman" w:hAnsi="Times New Roman" w:cs="Times New Roman"/>
        </w:rPr>
        <w:t>. zmianami</w:t>
      </w:r>
      <w:r w:rsidRPr="00C82192">
        <w:rPr>
          <w:rFonts w:ascii="Times New Roman" w:hAnsi="Times New Roman" w:cs="Times New Roman"/>
        </w:rPr>
        <w:t>), wykonawca, w celu utrzymania poufności tych informacji, przekazuje je w wydzielonym i odpowiednio oznaczonym pliku, wraz z jedoczesnym zaznaczeniem polecenia „Załącznik stanowiący tajemnicę przedsiębiorstwa”, a następnie wraz z plikami stanowiącymi jawną część należy ten plik zaszyfrować.</w:t>
      </w:r>
    </w:p>
    <w:p w14:paraId="03C888BE" w14:textId="4D7A311C" w:rsidR="00684499" w:rsidRPr="00C82192" w:rsidRDefault="0068449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Do oferty należy dołączyć oświadczenie o niepodleganiu wykluczeniu i spełnieniu warunków udziału w postępowaniu, oraz dokumenty wyszczególnione w pkt. 2</w:t>
      </w:r>
      <w:r w:rsidR="00707A78">
        <w:rPr>
          <w:rFonts w:ascii="Times New Roman" w:hAnsi="Times New Roman" w:cs="Times New Roman"/>
        </w:rPr>
        <w:t>4</w:t>
      </w:r>
      <w:r w:rsidRPr="00C82192">
        <w:rPr>
          <w:rFonts w:ascii="Times New Roman" w:hAnsi="Times New Roman" w:cs="Times New Roman"/>
        </w:rPr>
        <w:t xml:space="preserve"> niniejszej SWZ, w formie elektronicznej opatrzonej podpisem zaufanym lub podpisem osobistym, a następnie zaszyfrować wraz z plikami stanowiącymi ofertę.</w:t>
      </w:r>
    </w:p>
    <w:p w14:paraId="3F329B78" w14:textId="77777777" w:rsidR="00684499" w:rsidRPr="00C82192" w:rsidRDefault="0068449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Oferta może być złożona tylko do upływu terminu składania ofert.</w:t>
      </w:r>
    </w:p>
    <w:p w14:paraId="13831826" w14:textId="1258E289" w:rsidR="00684499" w:rsidRPr="00C82192" w:rsidRDefault="00684499" w:rsidP="00BA542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Wykonawca może przed upływem terminu składania  ofert wycofać ofertę za pomocą „Formularza do złożenia, zmiany, wycofania oferty lub wniosku” dostępnego na </w:t>
      </w:r>
      <w:hyperlink r:id="rId15" w:history="1">
        <w:r w:rsidR="00BA5428" w:rsidRPr="00C82192">
          <w:rPr>
            <w:rStyle w:val="Hipercze"/>
            <w:rFonts w:ascii="Times New Roman" w:hAnsi="Times New Roman" w:cs="Times New Roman"/>
          </w:rPr>
          <w:t>https://ezamowienia.gov.pl</w:t>
        </w:r>
      </w:hyperlink>
      <w:r w:rsidR="00BA5428" w:rsidRPr="00C82192">
        <w:rPr>
          <w:rFonts w:ascii="Times New Roman" w:hAnsi="Times New Roman" w:cs="Times New Roman"/>
        </w:rPr>
        <w:t xml:space="preserve">. </w:t>
      </w:r>
      <w:r w:rsidRPr="00C82192">
        <w:rPr>
          <w:rFonts w:ascii="Times New Roman" w:hAnsi="Times New Roman" w:cs="Times New Roman"/>
        </w:rPr>
        <w:t xml:space="preserve">Sposób wycofania oferty został opisany w </w:t>
      </w:r>
      <w:r w:rsidR="00BA5428" w:rsidRPr="00C82192">
        <w:rPr>
          <w:rFonts w:ascii="Times New Roman" w:hAnsi="Times New Roman" w:cs="Times New Roman"/>
        </w:rPr>
        <w:t>i</w:t>
      </w:r>
      <w:r w:rsidRPr="00C82192">
        <w:rPr>
          <w:rFonts w:ascii="Times New Roman" w:hAnsi="Times New Roman" w:cs="Times New Roman"/>
        </w:rPr>
        <w:t xml:space="preserve">nstrukcji dostępnej </w:t>
      </w:r>
      <w:r w:rsidR="00BA5428" w:rsidRPr="00C82192">
        <w:rPr>
          <w:rFonts w:ascii="Times New Roman" w:hAnsi="Times New Roman" w:cs="Times New Roman"/>
        </w:rPr>
        <w:t xml:space="preserve">również na </w:t>
      </w:r>
      <w:hyperlink r:id="rId16" w:history="1">
        <w:r w:rsidR="00BA5428" w:rsidRPr="00C82192">
          <w:rPr>
            <w:rStyle w:val="Hipercze"/>
            <w:rFonts w:ascii="Times New Roman" w:hAnsi="Times New Roman" w:cs="Times New Roman"/>
          </w:rPr>
          <w:t>https://ezamowienia.gov.pl</w:t>
        </w:r>
      </w:hyperlink>
      <w:r w:rsidR="00BA5428" w:rsidRPr="00C82192">
        <w:rPr>
          <w:rFonts w:ascii="Times New Roman" w:hAnsi="Times New Roman" w:cs="Times New Roman"/>
        </w:rPr>
        <w:t>.</w:t>
      </w:r>
    </w:p>
    <w:p w14:paraId="27421D35" w14:textId="77777777" w:rsidR="000C0E1A" w:rsidRPr="00C82192" w:rsidRDefault="005A275F"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Wykonawca po upływie terminu do składania ofert nie może skutecznie dokonać zmiany ani wycofać złożonej oferty.</w:t>
      </w:r>
    </w:p>
    <w:p w14:paraId="2E6744F5" w14:textId="77777777" w:rsidR="00B70BE8" w:rsidRPr="00C82192" w:rsidRDefault="00B70BE8" w:rsidP="00F67E18">
      <w:pPr>
        <w:pStyle w:val="Akapitzlist"/>
        <w:spacing w:after="120" w:line="360" w:lineRule="auto"/>
        <w:ind w:left="1069"/>
        <w:jc w:val="both"/>
        <w:rPr>
          <w:rFonts w:ascii="Times New Roman" w:hAnsi="Times New Roman" w:cs="Times New Roman"/>
          <w:b/>
        </w:rPr>
      </w:pPr>
    </w:p>
    <w:p w14:paraId="4ACD4884" w14:textId="77777777" w:rsidR="006D0BA7" w:rsidRPr="00C82192" w:rsidRDefault="006D0BA7" w:rsidP="00F67E18">
      <w:pPr>
        <w:pStyle w:val="Akapitzlist"/>
        <w:spacing w:after="120" w:line="360" w:lineRule="auto"/>
        <w:ind w:left="1069"/>
        <w:jc w:val="both"/>
        <w:rPr>
          <w:rFonts w:ascii="Times New Roman" w:hAnsi="Times New Roman" w:cs="Times New Roman"/>
          <w:b/>
        </w:rPr>
      </w:pPr>
    </w:p>
    <w:p w14:paraId="4063BDCE" w14:textId="77777777" w:rsidR="00321C35" w:rsidRPr="00C82192" w:rsidRDefault="005A275F"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Termin otwarcia ofert</w:t>
      </w:r>
    </w:p>
    <w:p w14:paraId="4D75571C" w14:textId="7CC326E9" w:rsidR="005A275F" w:rsidRPr="00C82192" w:rsidRDefault="005A275F" w:rsidP="00F67E18">
      <w:pPr>
        <w:pStyle w:val="Akapitzlist"/>
        <w:numPr>
          <w:ilvl w:val="1"/>
          <w:numId w:val="1"/>
        </w:numPr>
        <w:spacing w:after="120" w:line="360" w:lineRule="auto"/>
        <w:jc w:val="both"/>
        <w:rPr>
          <w:rFonts w:ascii="Times New Roman" w:hAnsi="Times New Roman" w:cs="Times New Roman"/>
        </w:rPr>
      </w:pPr>
      <w:r w:rsidRPr="00836FE6">
        <w:rPr>
          <w:rFonts w:ascii="Times New Roman" w:hAnsi="Times New Roman" w:cs="Times New Roman"/>
        </w:rPr>
        <w:t xml:space="preserve">Oferty zostaną otwarte </w:t>
      </w:r>
      <w:r w:rsidR="001620D7" w:rsidRPr="00836FE6">
        <w:rPr>
          <w:rFonts w:ascii="Times New Roman" w:hAnsi="Times New Roman" w:cs="Times New Roman"/>
        </w:rPr>
        <w:t xml:space="preserve">w siedzibie Zamawiającego  </w:t>
      </w:r>
      <w:r w:rsidR="00035133" w:rsidRPr="00836FE6">
        <w:rPr>
          <w:rFonts w:ascii="Times New Roman" w:hAnsi="Times New Roman" w:cs="Times New Roman"/>
        </w:rPr>
        <w:t>w</w:t>
      </w:r>
      <w:r w:rsidR="001620D7" w:rsidRPr="00836FE6">
        <w:rPr>
          <w:rFonts w:ascii="Times New Roman" w:hAnsi="Times New Roman" w:cs="Times New Roman"/>
        </w:rPr>
        <w:t xml:space="preserve"> dni</w:t>
      </w:r>
      <w:r w:rsidR="00035133" w:rsidRPr="00836FE6">
        <w:rPr>
          <w:rFonts w:ascii="Times New Roman" w:hAnsi="Times New Roman" w:cs="Times New Roman"/>
        </w:rPr>
        <w:t>u</w:t>
      </w:r>
      <w:r w:rsidR="00E37BE5" w:rsidRPr="00836FE6">
        <w:rPr>
          <w:rFonts w:ascii="Times New Roman" w:hAnsi="Times New Roman" w:cs="Times New Roman"/>
        </w:rPr>
        <w:t xml:space="preserve"> </w:t>
      </w:r>
      <w:r w:rsidR="00836FE6" w:rsidRPr="00836FE6">
        <w:rPr>
          <w:rFonts w:ascii="Times New Roman" w:hAnsi="Times New Roman" w:cs="Times New Roman"/>
          <w:b/>
        </w:rPr>
        <w:t>18</w:t>
      </w:r>
      <w:r w:rsidR="00895E49" w:rsidRPr="00836FE6">
        <w:rPr>
          <w:rFonts w:ascii="Times New Roman" w:hAnsi="Times New Roman" w:cs="Times New Roman"/>
          <w:b/>
        </w:rPr>
        <w:t xml:space="preserve"> </w:t>
      </w:r>
      <w:r w:rsidR="00836FE6" w:rsidRPr="00836FE6">
        <w:rPr>
          <w:rFonts w:ascii="Times New Roman" w:hAnsi="Times New Roman" w:cs="Times New Roman"/>
          <w:b/>
        </w:rPr>
        <w:t>września</w:t>
      </w:r>
      <w:r w:rsidR="00B33B89" w:rsidRPr="00836FE6">
        <w:rPr>
          <w:rFonts w:ascii="Times New Roman" w:hAnsi="Times New Roman" w:cs="Times New Roman"/>
          <w:b/>
        </w:rPr>
        <w:t xml:space="preserve"> 202</w:t>
      </w:r>
      <w:r w:rsidR="00895E49" w:rsidRPr="00836FE6">
        <w:rPr>
          <w:rFonts w:ascii="Times New Roman" w:hAnsi="Times New Roman" w:cs="Times New Roman"/>
          <w:b/>
        </w:rPr>
        <w:t>3</w:t>
      </w:r>
      <w:r w:rsidR="00B33B89" w:rsidRPr="00C82192">
        <w:rPr>
          <w:rFonts w:ascii="Times New Roman" w:hAnsi="Times New Roman" w:cs="Times New Roman"/>
          <w:b/>
        </w:rPr>
        <w:t xml:space="preserve"> roku </w:t>
      </w:r>
      <w:r w:rsidR="00035133" w:rsidRPr="00C82192">
        <w:rPr>
          <w:rFonts w:ascii="Times New Roman" w:hAnsi="Times New Roman" w:cs="Times New Roman"/>
          <w:b/>
        </w:rPr>
        <w:t>o</w:t>
      </w:r>
      <w:r w:rsidR="001620D7" w:rsidRPr="00C82192">
        <w:rPr>
          <w:rFonts w:ascii="Times New Roman" w:hAnsi="Times New Roman" w:cs="Times New Roman"/>
          <w:b/>
        </w:rPr>
        <w:t xml:space="preserve"> godzin</w:t>
      </w:r>
      <w:r w:rsidR="00035133" w:rsidRPr="00C82192">
        <w:rPr>
          <w:rFonts w:ascii="Times New Roman" w:hAnsi="Times New Roman" w:cs="Times New Roman"/>
          <w:b/>
        </w:rPr>
        <w:t>ie</w:t>
      </w:r>
      <w:r w:rsidR="001620D7" w:rsidRPr="00C82192">
        <w:rPr>
          <w:rFonts w:ascii="Times New Roman" w:hAnsi="Times New Roman" w:cs="Times New Roman"/>
          <w:b/>
        </w:rPr>
        <w:t xml:space="preserve"> </w:t>
      </w:r>
      <w:r w:rsidR="00035133" w:rsidRPr="00C82192">
        <w:rPr>
          <w:rFonts w:ascii="Times New Roman" w:hAnsi="Times New Roman" w:cs="Times New Roman"/>
          <w:b/>
        </w:rPr>
        <w:t>1</w:t>
      </w:r>
      <w:r w:rsidR="00836FE6">
        <w:rPr>
          <w:rFonts w:ascii="Times New Roman" w:hAnsi="Times New Roman" w:cs="Times New Roman"/>
          <w:b/>
        </w:rPr>
        <w:t>1</w:t>
      </w:r>
      <w:r w:rsidR="001620D7" w:rsidRPr="00C82192">
        <w:rPr>
          <w:rFonts w:ascii="Times New Roman" w:hAnsi="Times New Roman" w:cs="Times New Roman"/>
          <w:b/>
        </w:rPr>
        <w:t>:0</w:t>
      </w:r>
      <w:r w:rsidR="00B33B89" w:rsidRPr="00C82192">
        <w:rPr>
          <w:rFonts w:ascii="Times New Roman" w:hAnsi="Times New Roman" w:cs="Times New Roman"/>
          <w:b/>
        </w:rPr>
        <w:t>0.</w:t>
      </w:r>
    </w:p>
    <w:p w14:paraId="299BADC2" w14:textId="77777777" w:rsidR="00B33B89" w:rsidRPr="00C82192" w:rsidRDefault="00B33B8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lastRenderedPageBreak/>
        <w:t xml:space="preserve">Otwarcie ofert następuje poprzez użycie mechanizmu do odszyfrowania ofert dostępnego po zalogowaniu w zakładce Deszyfrowanie na </w:t>
      </w:r>
      <w:proofErr w:type="spellStart"/>
      <w:r w:rsidRPr="00C82192">
        <w:rPr>
          <w:rFonts w:ascii="Times New Roman" w:hAnsi="Times New Roman" w:cs="Times New Roman"/>
        </w:rPr>
        <w:t>eZamówieniach</w:t>
      </w:r>
      <w:proofErr w:type="spellEnd"/>
      <w:r w:rsidRPr="00C82192">
        <w:rPr>
          <w:rFonts w:ascii="Times New Roman" w:hAnsi="Times New Roman" w:cs="Times New Roman"/>
        </w:rPr>
        <w:t xml:space="preserve"> i następuje poprzez wskazanie pliku do odszyfrowania.</w:t>
      </w:r>
    </w:p>
    <w:p w14:paraId="5465A41F" w14:textId="77777777" w:rsidR="00B33B89" w:rsidRPr="00C82192" w:rsidRDefault="00B33B8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Najpóźniej przed otwarciem ofert, Zamawiający udostępni na stronie internetowej prowadzonego postępowania informację o kwocie, jaką zamierza przeznaczyć na sfinansowanie zamówienia.</w:t>
      </w:r>
    </w:p>
    <w:p w14:paraId="5A561F63" w14:textId="77777777" w:rsidR="00B33B89" w:rsidRPr="00C82192" w:rsidRDefault="00B33B8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niezwłocznie po otwarciu ofert, udostępni na stronie internetowej prowadzonego postępowania informacje o:</w:t>
      </w:r>
    </w:p>
    <w:p w14:paraId="34FF08E9" w14:textId="77777777" w:rsidR="00B33B89" w:rsidRPr="00C82192" w:rsidRDefault="00363A42" w:rsidP="00F67E18">
      <w:pPr>
        <w:pStyle w:val="Akapitzlist"/>
        <w:numPr>
          <w:ilvl w:val="2"/>
          <w:numId w:val="1"/>
        </w:numPr>
        <w:spacing w:after="120" w:line="360" w:lineRule="auto"/>
        <w:jc w:val="both"/>
        <w:rPr>
          <w:rFonts w:ascii="Times New Roman" w:hAnsi="Times New Roman" w:cs="Times New Roman"/>
        </w:rPr>
      </w:pPr>
      <w:r w:rsidRPr="00C82192">
        <w:rPr>
          <w:rFonts w:ascii="Times New Roman" w:hAnsi="Times New Roman" w:cs="Times New Roman"/>
        </w:rPr>
        <w:t>n</w:t>
      </w:r>
      <w:r w:rsidR="00B33B89" w:rsidRPr="00C82192">
        <w:rPr>
          <w:rFonts w:ascii="Times New Roman" w:hAnsi="Times New Roman" w:cs="Times New Roman"/>
        </w:rPr>
        <w:t xml:space="preserve">azwach albo imionach i nazwiskach oraz siedzibach </w:t>
      </w:r>
      <w:r w:rsidRPr="00C82192">
        <w:rPr>
          <w:rFonts w:ascii="Times New Roman" w:hAnsi="Times New Roman" w:cs="Times New Roman"/>
        </w:rPr>
        <w:t>lub miejscach prowadzonej działalności gospodarczej albo miejscach zamieszkania wykonawców, których oferty zostały otwarte;</w:t>
      </w:r>
    </w:p>
    <w:p w14:paraId="3705945C" w14:textId="77777777" w:rsidR="00363A42" w:rsidRPr="00C82192" w:rsidRDefault="00363A42" w:rsidP="00F67E18">
      <w:pPr>
        <w:pStyle w:val="Akapitzlist"/>
        <w:numPr>
          <w:ilvl w:val="2"/>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 cenach lub kosztach zawartych w ofertach.</w:t>
      </w:r>
    </w:p>
    <w:p w14:paraId="6C194C5C" w14:textId="77777777" w:rsidR="00E37BE5" w:rsidRPr="00C82192" w:rsidRDefault="00E37BE5" w:rsidP="00E37BE5">
      <w:pPr>
        <w:spacing w:after="120" w:line="360" w:lineRule="auto"/>
        <w:jc w:val="both"/>
        <w:rPr>
          <w:rFonts w:ascii="Times New Roman" w:hAnsi="Times New Roman" w:cs="Times New Roman"/>
        </w:rPr>
      </w:pPr>
    </w:p>
    <w:p w14:paraId="21935571" w14:textId="77777777" w:rsidR="005A275F" w:rsidRPr="00C82192" w:rsidRDefault="00363A42"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Podstawy wykluczenia, o których mowa w art. 108 ust.1 UPZP</w:t>
      </w:r>
    </w:p>
    <w:p w14:paraId="2C4198CF" w14:textId="77777777" w:rsidR="00363A42" w:rsidRPr="00C82192" w:rsidRDefault="00363A42"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Zamawiający wykluczy z postępowania o udzielenie zamówienia </w:t>
      </w:r>
      <w:r w:rsidR="00C57C50" w:rsidRPr="00C82192">
        <w:rPr>
          <w:rFonts w:ascii="Times New Roman" w:hAnsi="Times New Roman" w:cs="Times New Roman"/>
        </w:rPr>
        <w:t>Wykonawcę, wobec którego zachodzą podstawy wykluczenia, o których mowa w art. 108 UPZP.</w:t>
      </w:r>
    </w:p>
    <w:p w14:paraId="6B8FFEFC" w14:textId="77777777" w:rsidR="00C57C50" w:rsidRPr="00C82192" w:rsidRDefault="00C57C50"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Wykluczenie Wykonawcy nastąpi w przypadkach, o których mowa w art. 111 UPZP.</w:t>
      </w:r>
    </w:p>
    <w:p w14:paraId="0E35F5D2" w14:textId="7099AFA1" w:rsidR="00C57C50" w:rsidRPr="00C82192" w:rsidRDefault="00C57C50"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Wykonawca nie podlega wykluczeniu w okolicznościach określonych w art. 108 ust. 1 pkt 1, 2</w:t>
      </w:r>
      <w:r w:rsidR="00E02AB2" w:rsidRPr="00C82192">
        <w:rPr>
          <w:rFonts w:ascii="Times New Roman" w:hAnsi="Times New Roman" w:cs="Times New Roman"/>
        </w:rPr>
        <w:t xml:space="preserve">, </w:t>
      </w:r>
      <w:r w:rsidRPr="00C82192">
        <w:rPr>
          <w:rFonts w:ascii="Times New Roman" w:hAnsi="Times New Roman" w:cs="Times New Roman"/>
        </w:rPr>
        <w:t xml:space="preserve">5 </w:t>
      </w:r>
      <w:r w:rsidR="00E02AB2" w:rsidRPr="00C82192">
        <w:rPr>
          <w:rFonts w:ascii="Times New Roman" w:hAnsi="Times New Roman" w:cs="Times New Roman"/>
        </w:rPr>
        <w:t xml:space="preserve">i 6 </w:t>
      </w:r>
      <w:r w:rsidRPr="00C82192">
        <w:rPr>
          <w:rFonts w:ascii="Times New Roman" w:hAnsi="Times New Roman" w:cs="Times New Roman"/>
        </w:rPr>
        <w:t xml:space="preserve">lub art. 109 ust. 1 pkt 2-5 i 7-10 ustawy PZP, jeżeli udowodni Zamawiającemu, że spełnił łącznie przesłanki </w:t>
      </w:r>
      <w:r w:rsidR="00820419" w:rsidRPr="00C82192">
        <w:rPr>
          <w:rFonts w:ascii="Times New Roman" w:hAnsi="Times New Roman" w:cs="Times New Roman"/>
        </w:rPr>
        <w:t xml:space="preserve">określone w art. 110 ust. 2 ustawy </w:t>
      </w:r>
      <w:r w:rsidR="00060A64" w:rsidRPr="00C82192">
        <w:rPr>
          <w:rFonts w:ascii="Times New Roman" w:hAnsi="Times New Roman" w:cs="Times New Roman"/>
        </w:rPr>
        <w:t>PZP.</w:t>
      </w:r>
    </w:p>
    <w:p w14:paraId="47243EE6" w14:textId="77777777" w:rsidR="00060A64" w:rsidRPr="00C82192" w:rsidRDefault="00060A64"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oceni, czy podjęte przez wykonawcę czynności są wystarczające do wykazania jego rzetelności, uwzględniając wagę i szczególne okoliczności czynu wykonawcy, a jeżeli uzna, że nie są wystarczające, wykluczy Wykonawcę.</w:t>
      </w:r>
    </w:p>
    <w:p w14:paraId="548DCD94" w14:textId="77777777" w:rsidR="00060A64" w:rsidRPr="00C82192" w:rsidRDefault="009B46A2"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może wykluczyć Wykonawcę na każdym etapie postepowania, ofertę Wykonawcy wykluczonego uznaje się za odrzuconą.</w:t>
      </w:r>
    </w:p>
    <w:p w14:paraId="5F14804E" w14:textId="77777777" w:rsidR="00F67E18" w:rsidRPr="00C82192" w:rsidRDefault="00F67E18" w:rsidP="00F67E18">
      <w:pPr>
        <w:pStyle w:val="Akapitzlist"/>
        <w:spacing w:after="120" w:line="360" w:lineRule="auto"/>
        <w:ind w:left="1069"/>
        <w:jc w:val="both"/>
        <w:rPr>
          <w:rFonts w:ascii="Times New Roman" w:hAnsi="Times New Roman" w:cs="Times New Roman"/>
        </w:rPr>
      </w:pPr>
    </w:p>
    <w:p w14:paraId="308B0C80" w14:textId="77777777" w:rsidR="00363A42" w:rsidRPr="00C82192" w:rsidRDefault="001129DE"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Podstawy wykluczenia – art. 109 ust. 1</w:t>
      </w:r>
    </w:p>
    <w:p w14:paraId="616B4E02" w14:textId="77777777" w:rsidR="001129DE" w:rsidRPr="00C82192" w:rsidRDefault="001129DE"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Zamawiający na podstawie art. 109 ust. 1 UPZP, wykluc</w:t>
      </w:r>
      <w:r w:rsidR="005B27F7" w:rsidRPr="00C82192">
        <w:rPr>
          <w:rFonts w:ascii="Times New Roman" w:hAnsi="Times New Roman" w:cs="Times New Roman"/>
        </w:rPr>
        <w:t>z</w:t>
      </w:r>
      <w:r w:rsidRPr="00C82192">
        <w:rPr>
          <w:rFonts w:ascii="Times New Roman" w:hAnsi="Times New Roman" w:cs="Times New Roman"/>
        </w:rPr>
        <w:t>y z postepowania o udzielenie zamówienia Wykonawcę:</w:t>
      </w:r>
    </w:p>
    <w:p w14:paraId="6C9C95D0" w14:textId="77777777" w:rsidR="001129DE" w:rsidRPr="00C82192" w:rsidRDefault="001129DE"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Który naruszył obowiązki dotyczące podatków, opłat lub składek na ubezpieczenie społeczne lub zdrowotne, z wyjątkiem przypadku, o którym mowa w art.. 108 ust. 1 pkt. 3, chyba że Wykonawca odpowiednio przed upływem terminu do składania wnios</w:t>
      </w:r>
      <w:r w:rsidR="009F2C30" w:rsidRPr="00C82192">
        <w:rPr>
          <w:rFonts w:ascii="Times New Roman" w:hAnsi="Times New Roman" w:cs="Times New Roman"/>
        </w:rPr>
        <w:t>ków o dopuszczenie do udziału w </w:t>
      </w:r>
      <w:r w:rsidRPr="00C82192">
        <w:rPr>
          <w:rFonts w:ascii="Times New Roman" w:hAnsi="Times New Roman" w:cs="Times New Roman"/>
        </w:rPr>
        <w:t>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8D1D7AF" w14:textId="37843FF3" w:rsidR="00D04F55" w:rsidRPr="00C82192" w:rsidRDefault="001129DE" w:rsidP="00D04F55">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w:t>
      </w:r>
      <w:r w:rsidRPr="00C82192">
        <w:rPr>
          <w:rFonts w:ascii="Times New Roman" w:hAnsi="Times New Roman" w:cs="Times New Roman"/>
        </w:rPr>
        <w:lastRenderedPageBreak/>
        <w:t>znajduje się on w innej tego rodzaju sytuacji wynikającej z pod</w:t>
      </w:r>
      <w:r w:rsidR="009F2C30" w:rsidRPr="00C82192">
        <w:rPr>
          <w:rFonts w:ascii="Times New Roman" w:hAnsi="Times New Roman" w:cs="Times New Roman"/>
        </w:rPr>
        <w:t>obnej procedury przewidzianej w </w:t>
      </w:r>
      <w:r w:rsidRPr="00C82192">
        <w:rPr>
          <w:rFonts w:ascii="Times New Roman" w:hAnsi="Times New Roman" w:cs="Times New Roman"/>
        </w:rPr>
        <w:t>przepisach miejsca wszczęcia tej procedury.</w:t>
      </w:r>
    </w:p>
    <w:p w14:paraId="67962039" w14:textId="5BAABC4E" w:rsidR="008E79CE" w:rsidRPr="00C82192" w:rsidRDefault="008E79CE" w:rsidP="00D04F55">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0D61C22" w14:textId="77777777" w:rsidR="00D04F55" w:rsidRPr="00C82192" w:rsidRDefault="00D04F55" w:rsidP="00D04F55">
      <w:pPr>
        <w:pStyle w:val="Akapitzlist"/>
        <w:spacing w:after="120" w:line="360" w:lineRule="auto"/>
        <w:ind w:left="1069"/>
        <w:jc w:val="both"/>
        <w:rPr>
          <w:rFonts w:ascii="Times New Roman" w:hAnsi="Times New Roman" w:cs="Times New Roman"/>
        </w:rPr>
      </w:pPr>
    </w:p>
    <w:p w14:paraId="232E26EB" w14:textId="0D69BD57" w:rsidR="00F20EEE" w:rsidRPr="00C82192" w:rsidRDefault="003152D0" w:rsidP="00D04F55">
      <w:pPr>
        <w:pStyle w:val="Akapitzlist"/>
        <w:numPr>
          <w:ilvl w:val="0"/>
          <w:numId w:val="1"/>
        </w:numPr>
        <w:spacing w:after="120" w:line="360" w:lineRule="auto"/>
        <w:jc w:val="both"/>
        <w:rPr>
          <w:rFonts w:ascii="Times New Roman" w:hAnsi="Times New Roman" w:cs="Times New Roman"/>
        </w:rPr>
      </w:pPr>
      <w:r w:rsidRPr="00C82192">
        <w:rPr>
          <w:rFonts w:ascii="Times New Roman" w:hAnsi="Times New Roman" w:cs="Times New Roman"/>
        </w:rPr>
        <w:t>Zamawiający przewiduje również wykluczenie z postępowania Wykonawc</w:t>
      </w:r>
      <w:r w:rsidR="00D04F55" w:rsidRPr="00C82192">
        <w:rPr>
          <w:rFonts w:ascii="Times New Roman" w:hAnsi="Times New Roman" w:cs="Times New Roman"/>
        </w:rPr>
        <w:t>y</w:t>
      </w:r>
      <w:r w:rsidRPr="00C82192">
        <w:rPr>
          <w:rFonts w:ascii="Times New Roman" w:hAnsi="Times New Roman" w:cs="Times New Roman"/>
        </w:rPr>
        <w:t xml:space="preserve"> w stosunku do którego zachodzą okoliczności, o których mowa w art. 125 ust. 1 </w:t>
      </w:r>
      <w:r w:rsidR="00D04F55" w:rsidRPr="00C82192">
        <w:rPr>
          <w:rFonts w:ascii="Times New Roman" w:hAnsi="Times New Roman" w:cs="Times New Roman"/>
        </w:rPr>
        <w:t>– tj. dot. przesłanek wykluczenia z art. 5K rozporządzenia 833/2014 oraz art. 7 ust. 1 ustawy o szczególnych rozwiązaniach w zakresie przeciwdziałania wspieraniu agresji na Ukrainę oraz służących ochronie bezpieczeństwa narodowego.</w:t>
      </w:r>
    </w:p>
    <w:p w14:paraId="4299ABE3" w14:textId="77777777" w:rsidR="0038772F" w:rsidRPr="00C82192" w:rsidRDefault="0038772F" w:rsidP="0038772F">
      <w:pPr>
        <w:spacing w:after="120" w:line="360" w:lineRule="auto"/>
        <w:ind w:left="426"/>
        <w:jc w:val="both"/>
        <w:rPr>
          <w:rFonts w:ascii="Times New Roman" w:hAnsi="Times New Roman" w:cs="Times New Roman"/>
        </w:rPr>
      </w:pPr>
    </w:p>
    <w:p w14:paraId="0590C864" w14:textId="767474BC" w:rsidR="0038772F" w:rsidRPr="00C82192" w:rsidRDefault="0038772F" w:rsidP="0038772F">
      <w:pPr>
        <w:pStyle w:val="Akapitzlist"/>
        <w:numPr>
          <w:ilvl w:val="0"/>
          <w:numId w:val="1"/>
        </w:numPr>
        <w:spacing w:after="120" w:line="360" w:lineRule="auto"/>
        <w:jc w:val="both"/>
        <w:rPr>
          <w:rFonts w:ascii="Times New Roman" w:hAnsi="Times New Roman" w:cs="Times New Roman"/>
          <w:b/>
          <w:bCs/>
        </w:rPr>
      </w:pPr>
      <w:r w:rsidRPr="00C82192">
        <w:rPr>
          <w:rFonts w:ascii="Times New Roman" w:hAnsi="Times New Roman" w:cs="Times New Roman"/>
          <w:b/>
          <w:bCs/>
        </w:rPr>
        <w:t>Informacja dotycząca powierzenia części zamówienia podwykonawcom, w tym podmiotom trzecim użyczającym swoje zasoby (art. 462 us</w:t>
      </w:r>
      <w:r w:rsidR="00C82192">
        <w:rPr>
          <w:rFonts w:ascii="Times New Roman" w:hAnsi="Times New Roman" w:cs="Times New Roman"/>
          <w:b/>
          <w:bCs/>
        </w:rPr>
        <w:t>t</w:t>
      </w:r>
      <w:r w:rsidRPr="00C82192">
        <w:rPr>
          <w:rFonts w:ascii="Times New Roman" w:hAnsi="Times New Roman" w:cs="Times New Roman"/>
          <w:b/>
          <w:bCs/>
        </w:rPr>
        <w:t xml:space="preserve">awy </w:t>
      </w:r>
      <w:proofErr w:type="spellStart"/>
      <w:r w:rsidRPr="00C82192">
        <w:rPr>
          <w:rFonts w:ascii="Times New Roman" w:hAnsi="Times New Roman" w:cs="Times New Roman"/>
          <w:b/>
          <w:bCs/>
        </w:rPr>
        <w:t>Pzp</w:t>
      </w:r>
      <w:proofErr w:type="spellEnd"/>
      <w:r w:rsidRPr="00C82192">
        <w:rPr>
          <w:rFonts w:ascii="Times New Roman" w:hAnsi="Times New Roman" w:cs="Times New Roman"/>
          <w:b/>
          <w:bCs/>
        </w:rPr>
        <w:t>):</w:t>
      </w:r>
    </w:p>
    <w:p w14:paraId="38ABCE17" w14:textId="77777777" w:rsidR="0038772F" w:rsidRPr="00C82192" w:rsidRDefault="0038772F" w:rsidP="0038772F">
      <w:pPr>
        <w:pStyle w:val="Akapitzlist"/>
        <w:rPr>
          <w:rFonts w:ascii="Times New Roman" w:hAnsi="Times New Roman" w:cs="Times New Roman"/>
        </w:rPr>
      </w:pPr>
    </w:p>
    <w:p w14:paraId="416D295D" w14:textId="0B8E7B9D" w:rsidR="0038772F" w:rsidRPr="00C82192" w:rsidRDefault="0038772F" w:rsidP="000F3089">
      <w:pPr>
        <w:pStyle w:val="Teksttreci0"/>
        <w:numPr>
          <w:ilvl w:val="1"/>
          <w:numId w:val="1"/>
        </w:numPr>
        <w:shd w:val="clear" w:color="auto" w:fill="auto"/>
        <w:tabs>
          <w:tab w:val="left" w:pos="715"/>
        </w:tabs>
        <w:spacing w:line="360" w:lineRule="auto"/>
        <w:jc w:val="left"/>
        <w:rPr>
          <w:rFonts w:ascii="Times New Roman" w:hAnsi="Times New Roman" w:cs="Times New Roman"/>
        </w:rPr>
      </w:pPr>
      <w:r w:rsidRPr="00C82192">
        <w:rPr>
          <w:rFonts w:ascii="Times New Roman" w:hAnsi="Times New Roman" w:cs="Times New Roman"/>
        </w:rPr>
        <w:t>Wykonawca może powierzyć wykonanie części zamówienia podwykonawcy</w:t>
      </w:r>
      <w:r w:rsidR="00BB6C02" w:rsidRPr="00C82192">
        <w:rPr>
          <w:rFonts w:ascii="Times New Roman" w:hAnsi="Times New Roman" w:cs="Times New Roman"/>
        </w:rPr>
        <w:t xml:space="preserve"> zgodnie z art. 462 ust. 1 ustawy PZP.</w:t>
      </w:r>
    </w:p>
    <w:p w14:paraId="3D0BFA26" w14:textId="77777777" w:rsidR="000F3089" w:rsidRPr="00C82192" w:rsidRDefault="0038772F" w:rsidP="000F3089">
      <w:pPr>
        <w:pStyle w:val="Teksttreci0"/>
        <w:numPr>
          <w:ilvl w:val="1"/>
          <w:numId w:val="1"/>
        </w:numPr>
        <w:shd w:val="clear" w:color="auto" w:fill="auto"/>
        <w:tabs>
          <w:tab w:val="left" w:pos="715"/>
        </w:tabs>
        <w:spacing w:line="360" w:lineRule="auto"/>
        <w:jc w:val="left"/>
        <w:rPr>
          <w:rFonts w:ascii="Times New Roman" w:hAnsi="Times New Roman" w:cs="Times New Roman"/>
        </w:rPr>
      </w:pPr>
      <w:r w:rsidRPr="00C82192">
        <w:rPr>
          <w:rFonts w:ascii="Times New Roman" w:hAnsi="Times New Roman" w:cs="Times New Roman"/>
        </w:rPr>
        <w:t xml:space="preserve">Zamawiający żąda wskazania przez Wykonawcę w ofercie, </w:t>
      </w:r>
      <w:r w:rsidRPr="00C82192">
        <w:rPr>
          <w:rFonts w:ascii="Times New Roman" w:hAnsi="Times New Roman" w:cs="Times New Roman"/>
          <w:b/>
          <w:bCs/>
        </w:rPr>
        <w:t>części zamówienia</w:t>
      </w:r>
      <w:r w:rsidRPr="00C82192">
        <w:rPr>
          <w:rFonts w:ascii="Times New Roman" w:hAnsi="Times New Roman" w:cs="Times New Roman"/>
        </w:rPr>
        <w:t xml:space="preserve">, których wykonanie zamierza powierzyć podwykonawcom, oraz </w:t>
      </w:r>
      <w:r w:rsidRPr="00C82192">
        <w:rPr>
          <w:rFonts w:ascii="Times New Roman" w:hAnsi="Times New Roman" w:cs="Times New Roman"/>
          <w:b/>
          <w:bCs/>
        </w:rPr>
        <w:t xml:space="preserve">podania nazw ewentualnych podwykonawców, </w:t>
      </w:r>
      <w:r w:rsidRPr="00C82192">
        <w:rPr>
          <w:rFonts w:ascii="Times New Roman" w:hAnsi="Times New Roman" w:cs="Times New Roman"/>
        </w:rPr>
        <w:t>jeżeli są już znani.</w:t>
      </w:r>
    </w:p>
    <w:p w14:paraId="60599AD9" w14:textId="2B5FFC0A" w:rsidR="00BB6C02" w:rsidRPr="00C82192" w:rsidRDefault="00BB6C02" w:rsidP="000F3089">
      <w:pPr>
        <w:pStyle w:val="Teksttreci0"/>
        <w:numPr>
          <w:ilvl w:val="1"/>
          <w:numId w:val="1"/>
        </w:numPr>
        <w:shd w:val="clear" w:color="auto" w:fill="auto"/>
        <w:tabs>
          <w:tab w:val="left" w:pos="715"/>
        </w:tabs>
        <w:spacing w:line="360" w:lineRule="auto"/>
        <w:jc w:val="left"/>
        <w:rPr>
          <w:rFonts w:ascii="Times New Roman" w:hAnsi="Times New Roman" w:cs="Times New Roman"/>
        </w:rPr>
      </w:pPr>
      <w:r w:rsidRPr="00C82192">
        <w:rPr>
          <w:rFonts w:ascii="Times New Roman" w:hAnsi="Times New Roman" w:cs="Times New Roman"/>
        </w:rPr>
        <w:t xml:space="preserve">Zgłoszenie </w:t>
      </w:r>
      <w:r w:rsidR="002C49B6" w:rsidRPr="00C82192">
        <w:rPr>
          <w:rFonts w:ascii="Times New Roman" w:hAnsi="Times New Roman" w:cs="Times New Roman"/>
        </w:rPr>
        <w:t>podwykonawcy , na którego zasoby Wykonawca się powołuje, zobowiązuje Wykonawcę do złożenia wraz z ofertą oświadczenia i na wezwanie Zamawiającego dokumenty potwierdzające nie podleganie wykluczeniu.</w:t>
      </w:r>
    </w:p>
    <w:p w14:paraId="7C95CB6C" w14:textId="51A3330E" w:rsidR="002C49B6" w:rsidRPr="00C82192" w:rsidRDefault="002C49B6" w:rsidP="000F3089">
      <w:pPr>
        <w:pStyle w:val="Teksttreci0"/>
        <w:numPr>
          <w:ilvl w:val="1"/>
          <w:numId w:val="1"/>
        </w:numPr>
        <w:shd w:val="clear" w:color="auto" w:fill="auto"/>
        <w:tabs>
          <w:tab w:val="left" w:pos="715"/>
        </w:tabs>
        <w:spacing w:line="360" w:lineRule="auto"/>
        <w:jc w:val="left"/>
        <w:rPr>
          <w:rFonts w:ascii="Times New Roman" w:hAnsi="Times New Roman" w:cs="Times New Roman"/>
        </w:rPr>
      </w:pPr>
      <w:r w:rsidRPr="00C82192">
        <w:rPr>
          <w:rFonts w:ascii="Times New Roman" w:hAnsi="Times New Roman" w:cs="Times New Roman"/>
        </w:rPr>
        <w:t>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4B17C1FA" w14:textId="3BDB4B1C" w:rsidR="002C49B6" w:rsidRPr="00C82192" w:rsidRDefault="002C49B6" w:rsidP="000F3089">
      <w:pPr>
        <w:pStyle w:val="Teksttreci0"/>
        <w:numPr>
          <w:ilvl w:val="1"/>
          <w:numId w:val="1"/>
        </w:numPr>
        <w:shd w:val="clear" w:color="auto" w:fill="auto"/>
        <w:tabs>
          <w:tab w:val="left" w:pos="715"/>
        </w:tabs>
        <w:spacing w:line="360" w:lineRule="auto"/>
        <w:jc w:val="left"/>
        <w:rPr>
          <w:rFonts w:ascii="Times New Roman" w:hAnsi="Times New Roman" w:cs="Times New Roman"/>
        </w:rPr>
      </w:pPr>
      <w:r w:rsidRPr="00C82192">
        <w:rPr>
          <w:rFonts w:ascii="Times New Roman" w:hAnsi="Times New Roman" w:cs="Times New Roman"/>
        </w:rPr>
        <w:t>Powierzenie części zamówienia podwykonawcom nie zwalnia Wykonawcy z odpowiedzialności za należyte wykonanie zamówienia.</w:t>
      </w:r>
    </w:p>
    <w:p w14:paraId="6E3E541C" w14:textId="67D9FF73" w:rsidR="002C49B6" w:rsidRPr="00C82192" w:rsidRDefault="002C49B6" w:rsidP="00F033AE">
      <w:pPr>
        <w:pStyle w:val="Teksttreci0"/>
        <w:numPr>
          <w:ilvl w:val="1"/>
          <w:numId w:val="1"/>
        </w:numPr>
        <w:shd w:val="clear" w:color="auto" w:fill="auto"/>
        <w:tabs>
          <w:tab w:val="left" w:pos="715"/>
        </w:tabs>
        <w:spacing w:line="360" w:lineRule="auto"/>
        <w:jc w:val="left"/>
        <w:rPr>
          <w:rFonts w:ascii="Times New Roman" w:hAnsi="Times New Roman" w:cs="Times New Roman"/>
        </w:rPr>
      </w:pPr>
      <w:r w:rsidRPr="00C82192">
        <w:rPr>
          <w:rFonts w:ascii="Times New Roman" w:hAnsi="Times New Roman" w:cs="Times New Roman"/>
        </w:rPr>
        <w:t>Zamawiający przewiduje w przypadkach, o którym mowa w art. 462 ust. 2 i 3 oraz ust. 4 pkt 1 ustawy PZP, badanie czy nie zachodzą wobec podwykonawcy niebędącego podmiotem udostępniającym zasoby podstawy wykluczenia, o których mowa w art. 108 i 109 ustawy. Tym samym Zamawiający wymaga, aby Wykonawca składał oświadczenia o braku podstaw do wykluczenia</w:t>
      </w:r>
      <w:r w:rsidR="00F033AE" w:rsidRPr="00C82192">
        <w:rPr>
          <w:rFonts w:ascii="Times New Roman" w:hAnsi="Times New Roman" w:cs="Times New Roman"/>
        </w:rPr>
        <w:t xml:space="preserve"> i oświadczenie o spełnieniu warunków udziału w postępowaniu</w:t>
      </w:r>
      <w:r w:rsidRPr="00C82192">
        <w:rPr>
          <w:rFonts w:ascii="Times New Roman" w:hAnsi="Times New Roman" w:cs="Times New Roman"/>
        </w:rPr>
        <w:t xml:space="preserve"> odnosząc się do podwykonawcy, który nie udostępnił swoich </w:t>
      </w:r>
      <w:r w:rsidRPr="00C82192">
        <w:rPr>
          <w:rFonts w:ascii="Times New Roman" w:hAnsi="Times New Roman" w:cs="Times New Roman"/>
        </w:rPr>
        <w:lastRenderedPageBreak/>
        <w:t>zasobów.</w:t>
      </w:r>
    </w:p>
    <w:p w14:paraId="0C3B57FC" w14:textId="77777777" w:rsidR="0038772F" w:rsidRPr="00C82192" w:rsidRDefault="0038772F" w:rsidP="0038772F">
      <w:pPr>
        <w:spacing w:after="120" w:line="360" w:lineRule="auto"/>
        <w:ind w:left="426"/>
        <w:jc w:val="both"/>
        <w:rPr>
          <w:rFonts w:ascii="Times New Roman" w:hAnsi="Times New Roman" w:cs="Times New Roman"/>
        </w:rPr>
      </w:pPr>
    </w:p>
    <w:p w14:paraId="3C97CDD4" w14:textId="77777777" w:rsidR="001129DE" w:rsidRPr="00C82192" w:rsidRDefault="00DF0571"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Sposób obliczania ceny</w:t>
      </w:r>
    </w:p>
    <w:p w14:paraId="26C00A4B" w14:textId="77777777" w:rsidR="00DF0571" w:rsidRPr="00C82192" w:rsidRDefault="00DF0571"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Oferta musi zawierać ostateczną za poszczególne produkty, sumaryczną cenę obejmującą wszystkie koszty z uwzględnieniem wszystkich opłat i podatków ewentualnych upustów rabatów oraz innych kosztów określonych w niniejszej SWZ.</w:t>
      </w:r>
    </w:p>
    <w:p w14:paraId="3057B5A4" w14:textId="77777777" w:rsidR="00DF0571" w:rsidRPr="00C82192" w:rsidRDefault="00911237"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Cena musi być podana w złotych polskich cyfrowo i słownie, w zaokrągleniu do drugiego miejsca po przecinku.</w:t>
      </w:r>
    </w:p>
    <w:p w14:paraId="2FE0189D" w14:textId="4E89DFB7" w:rsidR="00911237" w:rsidRPr="00C82192" w:rsidRDefault="00911237"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Rozliczenia między Zamawiającym</w:t>
      </w:r>
      <w:r w:rsidR="006714EC" w:rsidRPr="00C82192">
        <w:rPr>
          <w:rFonts w:ascii="Times New Roman" w:hAnsi="Times New Roman" w:cs="Times New Roman"/>
        </w:rPr>
        <w:t>,</w:t>
      </w:r>
      <w:r w:rsidRPr="00C82192">
        <w:rPr>
          <w:rFonts w:ascii="Times New Roman" w:hAnsi="Times New Roman" w:cs="Times New Roman"/>
        </w:rPr>
        <w:t xml:space="preserve"> a Wykonawcą będą regulowane w złotych polskich.</w:t>
      </w:r>
    </w:p>
    <w:p w14:paraId="431D162D" w14:textId="40810E5A" w:rsidR="00911237" w:rsidRPr="00C82192" w:rsidRDefault="00911237"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Jeżeli w zaoferowanej cenie są usługi których </w:t>
      </w:r>
      <w:r w:rsidR="009F2C30" w:rsidRPr="00C82192">
        <w:rPr>
          <w:rFonts w:ascii="Times New Roman" w:hAnsi="Times New Roman" w:cs="Times New Roman"/>
        </w:rPr>
        <w:t>nabycie prowadzi do powstania u </w:t>
      </w:r>
      <w:r w:rsidRPr="00C82192">
        <w:rPr>
          <w:rFonts w:ascii="Times New Roman" w:hAnsi="Times New Roman" w:cs="Times New Roman"/>
        </w:rPr>
        <w:t>Zamawiającego obowiązku podatkowego zgodnie z przepisami o podatku od towa</w:t>
      </w:r>
      <w:r w:rsidR="006714EC" w:rsidRPr="00C82192">
        <w:rPr>
          <w:rFonts w:ascii="Times New Roman" w:hAnsi="Times New Roman" w:cs="Times New Roman"/>
        </w:rPr>
        <w:t>rów</w:t>
      </w:r>
      <w:r w:rsidRPr="00C82192">
        <w:rPr>
          <w:rFonts w:ascii="Times New Roman" w:hAnsi="Times New Roman" w:cs="Times New Roman"/>
        </w:rPr>
        <w:t xml:space="preserve"> i usług (</w:t>
      </w:r>
      <w:r w:rsidR="007F6D5C" w:rsidRPr="00C82192">
        <w:rPr>
          <w:rFonts w:ascii="Times New Roman" w:hAnsi="Times New Roman" w:cs="Times New Roman"/>
        </w:rPr>
        <w:t xml:space="preserve">w tym </w:t>
      </w:r>
      <w:r w:rsidRPr="00C82192">
        <w:rPr>
          <w:rFonts w:ascii="Times New Roman" w:hAnsi="Times New Roman" w:cs="Times New Roman"/>
        </w:rPr>
        <w:t>VAT) to Wykonawca wraz z ofertą składa o tym informację wskazując nazwę (rodzaj) towaru lub usług, których dostawa lub świadczenie będzie prowadzić do jej powstania oraz wskazując ich wartość bez kwoty podatku.</w:t>
      </w:r>
    </w:p>
    <w:p w14:paraId="4DE89FB4" w14:textId="5A2AFBDA" w:rsidR="00911237" w:rsidRPr="00C82192" w:rsidRDefault="00911237"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 okolicznościach o których mowa w pkt. 1</w:t>
      </w:r>
      <w:r w:rsidR="000A1E0D" w:rsidRPr="00C82192">
        <w:rPr>
          <w:rFonts w:ascii="Times New Roman" w:hAnsi="Times New Roman" w:cs="Times New Roman"/>
        </w:rPr>
        <w:t>9</w:t>
      </w:r>
      <w:r w:rsidRPr="00C82192">
        <w:rPr>
          <w:rFonts w:ascii="Times New Roman" w:hAnsi="Times New Roman" w:cs="Times New Roman"/>
        </w:rPr>
        <w:t>.4. Zamawiający w celu oceny takiej oferty dolicza do przedstawionej w niej cenie podatek VAT, który miałby obowiązek rozliczyć zgodnie z tymi przepisami.</w:t>
      </w:r>
    </w:p>
    <w:p w14:paraId="704390AF" w14:textId="77777777" w:rsidR="009A34CC" w:rsidRPr="00C82192" w:rsidRDefault="009A34CC"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Przyjmuje się, że za prawidłowo wyliczoną cenę za cały przedmiot zamówienia odpowiada Wykonawca, bez względu na sposób jej obliczenia.</w:t>
      </w:r>
    </w:p>
    <w:p w14:paraId="6B1270AC" w14:textId="77777777" w:rsidR="00F67E18" w:rsidRPr="00C82192" w:rsidRDefault="00F67E18" w:rsidP="00F67E18">
      <w:pPr>
        <w:pStyle w:val="Akapitzlist"/>
        <w:spacing w:after="120" w:line="360" w:lineRule="auto"/>
        <w:ind w:left="1069"/>
        <w:jc w:val="both"/>
        <w:rPr>
          <w:rFonts w:ascii="Times New Roman" w:hAnsi="Times New Roman" w:cs="Times New Roman"/>
        </w:rPr>
      </w:pPr>
    </w:p>
    <w:p w14:paraId="3D79744A" w14:textId="77777777" w:rsidR="00DF0571" w:rsidRPr="00C82192" w:rsidRDefault="00911237"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Kryteria oceny ofert i sposób oceny ofert</w:t>
      </w:r>
    </w:p>
    <w:p w14:paraId="776F13D2" w14:textId="77777777" w:rsidR="00402A31" w:rsidRPr="00C82192" w:rsidRDefault="00402A31"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Kryteria oceny ofert – Zamawiający uzna oferty za spełniające wymagania i przyjmie do szczegółowego rozpatrywania, jeżeli:</w:t>
      </w:r>
    </w:p>
    <w:p w14:paraId="7B58506D" w14:textId="77777777" w:rsidR="00402A31" w:rsidRPr="00C82192" w:rsidRDefault="00402A31" w:rsidP="00F67E18">
      <w:pPr>
        <w:pStyle w:val="Akapitzlist"/>
        <w:numPr>
          <w:ilvl w:val="0"/>
          <w:numId w:val="5"/>
        </w:numPr>
        <w:spacing w:after="120" w:line="360" w:lineRule="auto"/>
        <w:jc w:val="both"/>
        <w:rPr>
          <w:rFonts w:ascii="Times New Roman" w:hAnsi="Times New Roman" w:cs="Times New Roman"/>
        </w:rPr>
      </w:pPr>
      <w:r w:rsidRPr="00C82192">
        <w:rPr>
          <w:rFonts w:ascii="Times New Roman" w:hAnsi="Times New Roman" w:cs="Times New Roman"/>
        </w:rPr>
        <w:t>Oferta spełnia wymagania określone niniejszą specyfikacją,</w:t>
      </w:r>
    </w:p>
    <w:p w14:paraId="06127098" w14:textId="77777777" w:rsidR="00402A31" w:rsidRPr="00C82192" w:rsidRDefault="00402A31" w:rsidP="00F67E18">
      <w:pPr>
        <w:pStyle w:val="Akapitzlist"/>
        <w:numPr>
          <w:ilvl w:val="0"/>
          <w:numId w:val="5"/>
        </w:numPr>
        <w:spacing w:after="120" w:line="360" w:lineRule="auto"/>
        <w:jc w:val="both"/>
        <w:rPr>
          <w:rFonts w:ascii="Times New Roman" w:hAnsi="Times New Roman" w:cs="Times New Roman"/>
        </w:rPr>
      </w:pPr>
      <w:r w:rsidRPr="00C82192">
        <w:rPr>
          <w:rFonts w:ascii="Times New Roman" w:hAnsi="Times New Roman" w:cs="Times New Roman"/>
        </w:rPr>
        <w:t>Oferta została złożona, w określonym przez Zamawiającego terminie,</w:t>
      </w:r>
    </w:p>
    <w:p w14:paraId="0C76289A" w14:textId="77777777" w:rsidR="00402A31" w:rsidRPr="00C82192" w:rsidRDefault="00402A31" w:rsidP="00F67E18">
      <w:pPr>
        <w:pStyle w:val="Akapitzlist"/>
        <w:numPr>
          <w:ilvl w:val="0"/>
          <w:numId w:val="5"/>
        </w:numPr>
        <w:spacing w:after="120" w:line="360" w:lineRule="auto"/>
        <w:jc w:val="both"/>
        <w:rPr>
          <w:rFonts w:ascii="Times New Roman" w:hAnsi="Times New Roman" w:cs="Times New Roman"/>
        </w:rPr>
      </w:pPr>
      <w:r w:rsidRPr="00C82192">
        <w:rPr>
          <w:rFonts w:ascii="Times New Roman" w:hAnsi="Times New Roman" w:cs="Times New Roman"/>
        </w:rPr>
        <w:t>Wykonawca przedstawił ofertę zgodną co do treści z wymaganiami Zamawiającego</w:t>
      </w:r>
    </w:p>
    <w:p w14:paraId="2C0043F5" w14:textId="77777777" w:rsidR="00402A31" w:rsidRPr="00C82192" w:rsidRDefault="00402A31"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14:paraId="213BE7B2" w14:textId="77777777" w:rsidR="00402A31" w:rsidRPr="00C82192" w:rsidRDefault="00402A31"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Za parametry najkorzystniejsze w danym kryterium, oferta otrzyma maksymalna ilość punktów ustaloną w poniższym opisie, pozostałe będą oceniane odpowiednio – proporcjonalnie do parametru najkorzystniejszego, wybór oferty dokonany zostanie </w:t>
      </w:r>
      <w:r w:rsidR="008C0FDC" w:rsidRPr="00C82192">
        <w:rPr>
          <w:rFonts w:ascii="Times New Roman" w:hAnsi="Times New Roman" w:cs="Times New Roman"/>
        </w:rPr>
        <w:t>na podstawie opisanych kryteriów i ustaloną punktację: punktacja 0-100 (100%=100pkt).</w:t>
      </w:r>
    </w:p>
    <w:p w14:paraId="12345B67" w14:textId="77777777" w:rsidR="008C0FDC" w:rsidRPr="00C82192" w:rsidRDefault="008C0FDC"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Wybór oferty zostanie dokonany w oparciu o przyjęte w niniejszym postępowaniu kryteria oceny ofert przedstawione poniżej:</w:t>
      </w:r>
    </w:p>
    <w:p w14:paraId="4B2995D7" w14:textId="77777777" w:rsidR="00896D8A" w:rsidRPr="00C82192" w:rsidRDefault="00896D8A" w:rsidP="00D3156B">
      <w:pPr>
        <w:spacing w:after="120" w:line="360" w:lineRule="auto"/>
        <w:jc w:val="both"/>
        <w:rPr>
          <w:rFonts w:ascii="Times New Roman" w:hAnsi="Times New Roman" w:cs="Times New Roman"/>
        </w:rPr>
      </w:pPr>
    </w:p>
    <w:tbl>
      <w:tblPr>
        <w:tblStyle w:val="Tabela-Siatka"/>
        <w:tblW w:w="10064" w:type="dxa"/>
        <w:tblInd w:w="392" w:type="dxa"/>
        <w:tblLook w:val="04A0" w:firstRow="1" w:lastRow="0" w:firstColumn="1" w:lastColumn="0" w:noHBand="0" w:noVBand="1"/>
      </w:tblPr>
      <w:tblGrid>
        <w:gridCol w:w="599"/>
        <w:gridCol w:w="2268"/>
        <w:gridCol w:w="2519"/>
        <w:gridCol w:w="2552"/>
        <w:gridCol w:w="2126"/>
      </w:tblGrid>
      <w:tr w:rsidR="008C0FDC" w:rsidRPr="00C82192" w14:paraId="65A36305" w14:textId="77777777" w:rsidTr="00836E91">
        <w:tc>
          <w:tcPr>
            <w:tcW w:w="599" w:type="dxa"/>
          </w:tcPr>
          <w:p w14:paraId="7C1D71F9" w14:textId="77777777" w:rsidR="008C0FDC" w:rsidRPr="00C82192" w:rsidRDefault="008C0FDC" w:rsidP="00F67E18">
            <w:pPr>
              <w:pStyle w:val="Akapitzlist"/>
              <w:spacing w:after="120" w:line="360" w:lineRule="auto"/>
              <w:ind w:left="0"/>
              <w:jc w:val="both"/>
              <w:rPr>
                <w:rFonts w:ascii="Times New Roman" w:hAnsi="Times New Roman" w:cs="Times New Roman"/>
              </w:rPr>
            </w:pPr>
            <w:r w:rsidRPr="00C82192">
              <w:rPr>
                <w:rFonts w:ascii="Times New Roman" w:hAnsi="Times New Roman" w:cs="Times New Roman"/>
              </w:rPr>
              <w:lastRenderedPageBreak/>
              <w:t>Lp.</w:t>
            </w:r>
          </w:p>
        </w:tc>
        <w:tc>
          <w:tcPr>
            <w:tcW w:w="2268" w:type="dxa"/>
          </w:tcPr>
          <w:p w14:paraId="10AA5FC3" w14:textId="77777777" w:rsidR="008C0FDC" w:rsidRPr="00C82192" w:rsidRDefault="008C0FDC" w:rsidP="009F2C30">
            <w:pPr>
              <w:pStyle w:val="Akapitzlist"/>
              <w:spacing w:after="120" w:line="360" w:lineRule="auto"/>
              <w:ind w:left="0"/>
              <w:rPr>
                <w:rFonts w:ascii="Times New Roman" w:hAnsi="Times New Roman" w:cs="Times New Roman"/>
              </w:rPr>
            </w:pPr>
            <w:r w:rsidRPr="00C82192">
              <w:rPr>
                <w:rFonts w:ascii="Times New Roman" w:hAnsi="Times New Roman" w:cs="Times New Roman"/>
              </w:rPr>
              <w:t>Nazwa kryterium</w:t>
            </w:r>
          </w:p>
        </w:tc>
        <w:tc>
          <w:tcPr>
            <w:tcW w:w="2519" w:type="dxa"/>
          </w:tcPr>
          <w:p w14:paraId="73286A84" w14:textId="77777777" w:rsidR="008C0FDC" w:rsidRPr="00C82192" w:rsidRDefault="008C0FDC" w:rsidP="009F2C30">
            <w:pPr>
              <w:pStyle w:val="Akapitzlist"/>
              <w:spacing w:after="120" w:line="360" w:lineRule="auto"/>
              <w:ind w:left="0"/>
              <w:rPr>
                <w:rFonts w:ascii="Times New Roman" w:hAnsi="Times New Roman" w:cs="Times New Roman"/>
              </w:rPr>
            </w:pPr>
            <w:r w:rsidRPr="00C82192">
              <w:rPr>
                <w:rFonts w:ascii="Times New Roman" w:hAnsi="Times New Roman" w:cs="Times New Roman"/>
              </w:rPr>
              <w:t>Waga kryterium</w:t>
            </w:r>
          </w:p>
        </w:tc>
        <w:tc>
          <w:tcPr>
            <w:tcW w:w="2552" w:type="dxa"/>
          </w:tcPr>
          <w:p w14:paraId="708B505F" w14:textId="77777777" w:rsidR="008C0FDC" w:rsidRPr="00C82192" w:rsidRDefault="008C0FDC" w:rsidP="009F2C30">
            <w:pPr>
              <w:pStyle w:val="Akapitzlist"/>
              <w:spacing w:after="120" w:line="360" w:lineRule="auto"/>
              <w:ind w:left="0"/>
              <w:rPr>
                <w:rFonts w:ascii="Times New Roman" w:hAnsi="Times New Roman" w:cs="Times New Roman"/>
              </w:rPr>
            </w:pPr>
            <w:r w:rsidRPr="00C82192">
              <w:rPr>
                <w:rFonts w:ascii="Times New Roman" w:hAnsi="Times New Roman" w:cs="Times New Roman"/>
              </w:rPr>
              <w:t>Szczegółowy opis, wzór</w:t>
            </w:r>
          </w:p>
        </w:tc>
        <w:tc>
          <w:tcPr>
            <w:tcW w:w="2126" w:type="dxa"/>
          </w:tcPr>
          <w:p w14:paraId="2B97479F" w14:textId="77777777" w:rsidR="008C0FDC" w:rsidRPr="00C82192" w:rsidRDefault="008C0FDC" w:rsidP="009F2C30">
            <w:pPr>
              <w:pStyle w:val="Akapitzlist"/>
              <w:spacing w:after="120" w:line="360" w:lineRule="auto"/>
              <w:ind w:left="0"/>
              <w:rPr>
                <w:rFonts w:ascii="Times New Roman" w:hAnsi="Times New Roman" w:cs="Times New Roman"/>
              </w:rPr>
            </w:pPr>
            <w:r w:rsidRPr="00C82192">
              <w:rPr>
                <w:rFonts w:ascii="Times New Roman" w:hAnsi="Times New Roman" w:cs="Times New Roman"/>
              </w:rPr>
              <w:t>Uwagi,</w:t>
            </w:r>
            <w:r w:rsidR="00EF796C" w:rsidRPr="00C82192">
              <w:rPr>
                <w:rFonts w:ascii="Times New Roman" w:hAnsi="Times New Roman" w:cs="Times New Roman"/>
              </w:rPr>
              <w:t xml:space="preserve"> objaś</w:t>
            </w:r>
            <w:r w:rsidRPr="00C82192">
              <w:rPr>
                <w:rFonts w:ascii="Times New Roman" w:hAnsi="Times New Roman" w:cs="Times New Roman"/>
              </w:rPr>
              <w:t>nienia</w:t>
            </w:r>
          </w:p>
        </w:tc>
      </w:tr>
      <w:tr w:rsidR="008C0FDC" w:rsidRPr="00C82192" w14:paraId="5373A2AC" w14:textId="77777777" w:rsidTr="00836E91">
        <w:tc>
          <w:tcPr>
            <w:tcW w:w="599" w:type="dxa"/>
          </w:tcPr>
          <w:p w14:paraId="481AA2DD" w14:textId="77777777" w:rsidR="008C0FDC" w:rsidRPr="00C82192" w:rsidRDefault="008C0FDC" w:rsidP="00F67E18">
            <w:pPr>
              <w:pStyle w:val="Akapitzlist"/>
              <w:spacing w:after="120" w:line="360" w:lineRule="auto"/>
              <w:ind w:left="0"/>
              <w:rPr>
                <w:rFonts w:ascii="Times New Roman" w:hAnsi="Times New Roman" w:cs="Times New Roman"/>
              </w:rPr>
            </w:pPr>
            <w:r w:rsidRPr="00C82192">
              <w:rPr>
                <w:rFonts w:ascii="Times New Roman" w:hAnsi="Times New Roman" w:cs="Times New Roman"/>
              </w:rPr>
              <w:t>1.</w:t>
            </w:r>
          </w:p>
        </w:tc>
        <w:tc>
          <w:tcPr>
            <w:tcW w:w="2268" w:type="dxa"/>
          </w:tcPr>
          <w:p w14:paraId="40E6CF47" w14:textId="77777777" w:rsidR="008C0FDC" w:rsidRPr="00C82192" w:rsidRDefault="008C0FDC" w:rsidP="00F67E18">
            <w:pPr>
              <w:pStyle w:val="Akapitzlist"/>
              <w:spacing w:after="120" w:line="360" w:lineRule="auto"/>
              <w:ind w:left="0"/>
              <w:rPr>
                <w:rFonts w:ascii="Times New Roman" w:hAnsi="Times New Roman" w:cs="Times New Roman"/>
              </w:rPr>
            </w:pPr>
            <w:r w:rsidRPr="00C82192">
              <w:rPr>
                <w:rFonts w:ascii="Times New Roman" w:hAnsi="Times New Roman" w:cs="Times New Roman"/>
                <w:b/>
              </w:rPr>
              <w:t>Cena</w:t>
            </w:r>
            <w:r w:rsidRPr="00C82192">
              <w:rPr>
                <w:rFonts w:ascii="Times New Roman" w:hAnsi="Times New Roman" w:cs="Times New Roman"/>
              </w:rPr>
              <w:t xml:space="preserve"> (z Formularza ofertowego, brutto)</w:t>
            </w:r>
          </w:p>
        </w:tc>
        <w:tc>
          <w:tcPr>
            <w:tcW w:w="2519" w:type="dxa"/>
          </w:tcPr>
          <w:p w14:paraId="71AAAC35" w14:textId="77777777" w:rsidR="008C0FDC" w:rsidRPr="00C82192" w:rsidRDefault="008C0FDC" w:rsidP="00F67E18">
            <w:pPr>
              <w:pStyle w:val="Akapitzlist"/>
              <w:spacing w:after="120" w:line="360" w:lineRule="auto"/>
              <w:ind w:left="0"/>
              <w:rPr>
                <w:rFonts w:ascii="Times New Roman" w:hAnsi="Times New Roman" w:cs="Times New Roman"/>
                <w:b/>
              </w:rPr>
            </w:pPr>
            <w:r w:rsidRPr="00C82192">
              <w:rPr>
                <w:rFonts w:ascii="Times New Roman" w:hAnsi="Times New Roman" w:cs="Times New Roman"/>
                <w:b/>
              </w:rPr>
              <w:t>60 %</w:t>
            </w:r>
          </w:p>
        </w:tc>
        <w:tc>
          <w:tcPr>
            <w:tcW w:w="2552" w:type="dxa"/>
          </w:tcPr>
          <w:p w14:paraId="3B9D7027" w14:textId="77777777" w:rsidR="008C0FDC" w:rsidRPr="00C82192" w:rsidRDefault="008C0FDC" w:rsidP="00F67E18">
            <w:pPr>
              <w:pStyle w:val="Akapitzlist"/>
              <w:spacing w:after="120" w:line="360" w:lineRule="auto"/>
              <w:ind w:left="0"/>
              <w:rPr>
                <w:rFonts w:ascii="Times New Roman" w:hAnsi="Times New Roman" w:cs="Times New Roman"/>
              </w:rPr>
            </w:pPr>
            <w:r w:rsidRPr="00C82192">
              <w:rPr>
                <w:rFonts w:ascii="Times New Roman" w:hAnsi="Times New Roman" w:cs="Times New Roman"/>
              </w:rPr>
              <w:t xml:space="preserve">LP = </w:t>
            </w:r>
            <w:r w:rsidR="00D750D1" w:rsidRPr="00C82192">
              <w:rPr>
                <w:rFonts w:ascii="Times New Roman" w:hAnsi="Times New Roman" w:cs="Times New Roman"/>
              </w:rPr>
              <w:t>(</w:t>
            </w:r>
            <w:r w:rsidRPr="00C82192">
              <w:rPr>
                <w:rFonts w:ascii="Times New Roman" w:hAnsi="Times New Roman" w:cs="Times New Roman"/>
              </w:rPr>
              <w:t>cena oferowana minimalna brutto/cena badanej oferty brutto</w:t>
            </w:r>
            <w:r w:rsidR="00D750D1" w:rsidRPr="00C82192">
              <w:rPr>
                <w:rFonts w:ascii="Times New Roman" w:hAnsi="Times New Roman" w:cs="Times New Roman"/>
              </w:rPr>
              <w:t>)</w:t>
            </w:r>
            <w:r w:rsidRPr="00C82192">
              <w:rPr>
                <w:rFonts w:ascii="Times New Roman" w:hAnsi="Times New Roman" w:cs="Times New Roman"/>
              </w:rPr>
              <w:t xml:space="preserve"> x 60</w:t>
            </w:r>
          </w:p>
        </w:tc>
        <w:tc>
          <w:tcPr>
            <w:tcW w:w="2126" w:type="dxa"/>
          </w:tcPr>
          <w:p w14:paraId="21E46E99" w14:textId="77777777" w:rsidR="008C0FDC" w:rsidRPr="00C82192" w:rsidRDefault="008C0FDC" w:rsidP="00F67E18">
            <w:pPr>
              <w:pStyle w:val="Akapitzlist"/>
              <w:spacing w:after="120" w:line="360" w:lineRule="auto"/>
              <w:ind w:left="0"/>
              <w:rPr>
                <w:rFonts w:ascii="Times New Roman" w:hAnsi="Times New Roman" w:cs="Times New Roman"/>
              </w:rPr>
            </w:pPr>
            <w:proofErr w:type="spellStart"/>
            <w:r w:rsidRPr="00C82192">
              <w:rPr>
                <w:rFonts w:ascii="Times New Roman" w:hAnsi="Times New Roman" w:cs="Times New Roman"/>
              </w:rPr>
              <w:t>Lp</w:t>
            </w:r>
            <w:proofErr w:type="spellEnd"/>
            <w:r w:rsidRPr="00C82192">
              <w:rPr>
                <w:rFonts w:ascii="Times New Roman" w:hAnsi="Times New Roman" w:cs="Times New Roman"/>
              </w:rPr>
              <w:t xml:space="preserve"> – liczba punktów</w:t>
            </w:r>
          </w:p>
        </w:tc>
      </w:tr>
      <w:tr w:rsidR="008C0FDC" w:rsidRPr="00C82192" w14:paraId="38E96401" w14:textId="77777777" w:rsidTr="00836E91">
        <w:trPr>
          <w:trHeight w:val="194"/>
        </w:trPr>
        <w:tc>
          <w:tcPr>
            <w:tcW w:w="599" w:type="dxa"/>
          </w:tcPr>
          <w:p w14:paraId="16347814" w14:textId="77777777" w:rsidR="008C0FDC" w:rsidRPr="00C82192" w:rsidRDefault="008C0FDC" w:rsidP="00F67E18">
            <w:pPr>
              <w:pStyle w:val="Akapitzlist"/>
              <w:spacing w:after="120" w:line="360" w:lineRule="auto"/>
              <w:ind w:left="0"/>
              <w:rPr>
                <w:rFonts w:ascii="Times New Roman" w:hAnsi="Times New Roman" w:cs="Times New Roman"/>
              </w:rPr>
            </w:pPr>
            <w:r w:rsidRPr="00C82192">
              <w:rPr>
                <w:rFonts w:ascii="Times New Roman" w:hAnsi="Times New Roman" w:cs="Times New Roman"/>
              </w:rPr>
              <w:t>2.</w:t>
            </w:r>
          </w:p>
        </w:tc>
        <w:tc>
          <w:tcPr>
            <w:tcW w:w="2268" w:type="dxa"/>
          </w:tcPr>
          <w:p w14:paraId="75EF57B3" w14:textId="5EBAEBC5" w:rsidR="008C0FDC" w:rsidRPr="00302283" w:rsidRDefault="00451A45" w:rsidP="00D750D1">
            <w:pPr>
              <w:pStyle w:val="Akapitzlist"/>
              <w:spacing w:after="120" w:line="360" w:lineRule="auto"/>
              <w:ind w:left="0"/>
              <w:rPr>
                <w:rFonts w:ascii="Times New Roman" w:hAnsi="Times New Roman" w:cs="Times New Roman"/>
                <w:bCs/>
              </w:rPr>
            </w:pPr>
            <w:r w:rsidRPr="00302283">
              <w:rPr>
                <w:rFonts w:ascii="Times New Roman" w:hAnsi="Times New Roman" w:cs="Times New Roman"/>
                <w:bCs/>
              </w:rPr>
              <w:t>Rozszerzenie okresu gwarancji i rękojmi</w:t>
            </w:r>
            <w:r w:rsidR="00836FE6" w:rsidRPr="00302283">
              <w:rPr>
                <w:rFonts w:ascii="Times New Roman" w:hAnsi="Times New Roman" w:cs="Times New Roman"/>
                <w:bCs/>
              </w:rPr>
              <w:t xml:space="preserve"> wraz z serwisem</w:t>
            </w:r>
            <w:r w:rsidR="00302283" w:rsidRPr="00302283">
              <w:rPr>
                <w:rFonts w:ascii="Times New Roman" w:hAnsi="Times New Roman" w:cs="Times New Roman"/>
                <w:bCs/>
              </w:rPr>
              <w:t xml:space="preserve"> gwarancyjnym nieodpłatnym</w:t>
            </w:r>
            <w:r w:rsidR="00836FE6" w:rsidRPr="00302283">
              <w:rPr>
                <w:rFonts w:ascii="Times New Roman" w:hAnsi="Times New Roman" w:cs="Times New Roman"/>
                <w:bCs/>
              </w:rPr>
              <w:br/>
            </w:r>
            <w:r w:rsidR="00D750D1" w:rsidRPr="00302283">
              <w:rPr>
                <w:rFonts w:ascii="Times New Roman" w:hAnsi="Times New Roman" w:cs="Times New Roman"/>
                <w:bCs/>
              </w:rPr>
              <w:t>w</w:t>
            </w:r>
            <w:r w:rsidR="008C0FDC" w:rsidRPr="00302283">
              <w:rPr>
                <w:rFonts w:ascii="Times New Roman" w:hAnsi="Times New Roman" w:cs="Times New Roman"/>
                <w:bCs/>
              </w:rPr>
              <w:t xml:space="preserve"> </w:t>
            </w:r>
            <w:r w:rsidR="00D750D1" w:rsidRPr="00302283">
              <w:rPr>
                <w:rFonts w:ascii="Times New Roman" w:hAnsi="Times New Roman" w:cs="Times New Roman"/>
                <w:bCs/>
              </w:rPr>
              <w:t>miesiącach</w:t>
            </w:r>
            <w:r w:rsidR="008C0FDC" w:rsidRPr="00302283">
              <w:rPr>
                <w:rFonts w:ascii="Times New Roman" w:hAnsi="Times New Roman" w:cs="Times New Roman"/>
                <w:bCs/>
              </w:rPr>
              <w:t xml:space="preserve"> (minimalny okres – </w:t>
            </w:r>
            <w:r w:rsidR="00466815" w:rsidRPr="00302283">
              <w:rPr>
                <w:rFonts w:ascii="Times New Roman" w:hAnsi="Times New Roman" w:cs="Times New Roman"/>
                <w:bCs/>
              </w:rPr>
              <w:t>24</w:t>
            </w:r>
            <w:r w:rsidR="00836E91" w:rsidRPr="00302283">
              <w:rPr>
                <w:rFonts w:ascii="Times New Roman" w:hAnsi="Times New Roman" w:cs="Times New Roman"/>
                <w:bCs/>
              </w:rPr>
              <w:t xml:space="preserve"> miesięcy</w:t>
            </w:r>
            <w:r w:rsidR="008C0FDC" w:rsidRPr="00302283">
              <w:rPr>
                <w:rFonts w:ascii="Times New Roman" w:hAnsi="Times New Roman" w:cs="Times New Roman"/>
                <w:bCs/>
              </w:rPr>
              <w:t>)</w:t>
            </w:r>
          </w:p>
        </w:tc>
        <w:tc>
          <w:tcPr>
            <w:tcW w:w="2519" w:type="dxa"/>
          </w:tcPr>
          <w:p w14:paraId="7A047652" w14:textId="5B1792EC" w:rsidR="00836E91" w:rsidRPr="00302283" w:rsidRDefault="00836E91" w:rsidP="00F67E18">
            <w:pPr>
              <w:pStyle w:val="Akapitzlist"/>
              <w:spacing w:after="120" w:line="360" w:lineRule="auto"/>
              <w:ind w:left="0"/>
              <w:rPr>
                <w:rFonts w:ascii="Times New Roman" w:hAnsi="Times New Roman" w:cs="Times New Roman"/>
                <w:b/>
              </w:rPr>
            </w:pPr>
            <w:r w:rsidRPr="00302283">
              <w:rPr>
                <w:rFonts w:ascii="Times New Roman" w:hAnsi="Times New Roman" w:cs="Times New Roman"/>
                <w:b/>
              </w:rPr>
              <w:t xml:space="preserve">do </w:t>
            </w:r>
            <w:r w:rsidR="00466815" w:rsidRPr="00302283">
              <w:rPr>
                <w:rFonts w:ascii="Times New Roman" w:hAnsi="Times New Roman" w:cs="Times New Roman"/>
                <w:b/>
              </w:rPr>
              <w:t>24</w:t>
            </w:r>
            <w:r w:rsidRPr="00302283">
              <w:rPr>
                <w:rFonts w:ascii="Times New Roman" w:hAnsi="Times New Roman" w:cs="Times New Roman"/>
                <w:b/>
              </w:rPr>
              <w:t xml:space="preserve"> m-</w:t>
            </w:r>
            <w:proofErr w:type="spellStart"/>
            <w:r w:rsidRPr="00302283">
              <w:rPr>
                <w:rFonts w:ascii="Times New Roman" w:hAnsi="Times New Roman" w:cs="Times New Roman"/>
                <w:b/>
              </w:rPr>
              <w:t>cy</w:t>
            </w:r>
            <w:proofErr w:type="spellEnd"/>
            <w:r w:rsidRPr="00302283">
              <w:rPr>
                <w:rFonts w:ascii="Times New Roman" w:hAnsi="Times New Roman" w:cs="Times New Roman"/>
                <w:b/>
              </w:rPr>
              <w:t xml:space="preserve"> - 0 %</w:t>
            </w:r>
          </w:p>
          <w:p w14:paraId="183C1137" w14:textId="6861579D" w:rsidR="00836E91" w:rsidRPr="00302283" w:rsidRDefault="00466815" w:rsidP="00F67E18">
            <w:pPr>
              <w:pStyle w:val="Akapitzlist"/>
              <w:spacing w:after="120" w:line="360" w:lineRule="auto"/>
              <w:ind w:left="0"/>
              <w:rPr>
                <w:rFonts w:ascii="Times New Roman" w:hAnsi="Times New Roman" w:cs="Times New Roman"/>
                <w:b/>
              </w:rPr>
            </w:pPr>
            <w:r w:rsidRPr="00302283">
              <w:rPr>
                <w:rFonts w:ascii="Times New Roman" w:hAnsi="Times New Roman" w:cs="Times New Roman"/>
                <w:b/>
              </w:rPr>
              <w:t>25</w:t>
            </w:r>
            <w:r w:rsidR="00836FE6" w:rsidRPr="00302283">
              <w:rPr>
                <w:rFonts w:ascii="Times New Roman" w:hAnsi="Times New Roman" w:cs="Times New Roman"/>
                <w:b/>
              </w:rPr>
              <w:t xml:space="preserve"> </w:t>
            </w:r>
            <w:r w:rsidR="00836E91" w:rsidRPr="00302283">
              <w:rPr>
                <w:rFonts w:ascii="Times New Roman" w:hAnsi="Times New Roman" w:cs="Times New Roman"/>
                <w:b/>
              </w:rPr>
              <w:t>-</w:t>
            </w:r>
            <w:r w:rsidR="00836FE6" w:rsidRPr="00302283">
              <w:rPr>
                <w:rFonts w:ascii="Times New Roman" w:hAnsi="Times New Roman" w:cs="Times New Roman"/>
                <w:b/>
              </w:rPr>
              <w:t xml:space="preserve"> 48</w:t>
            </w:r>
            <w:r w:rsidR="00836E91" w:rsidRPr="00302283">
              <w:rPr>
                <w:rFonts w:ascii="Times New Roman" w:hAnsi="Times New Roman" w:cs="Times New Roman"/>
                <w:b/>
              </w:rPr>
              <w:t xml:space="preserve"> m-</w:t>
            </w:r>
            <w:proofErr w:type="spellStart"/>
            <w:r w:rsidR="00836E91" w:rsidRPr="00302283">
              <w:rPr>
                <w:rFonts w:ascii="Times New Roman" w:hAnsi="Times New Roman" w:cs="Times New Roman"/>
                <w:b/>
              </w:rPr>
              <w:t>cy</w:t>
            </w:r>
            <w:proofErr w:type="spellEnd"/>
            <w:r w:rsidR="00836E91" w:rsidRPr="00302283">
              <w:rPr>
                <w:rFonts w:ascii="Times New Roman" w:hAnsi="Times New Roman" w:cs="Times New Roman"/>
                <w:b/>
              </w:rPr>
              <w:t xml:space="preserve"> – </w:t>
            </w:r>
            <w:r w:rsidR="00836FE6" w:rsidRPr="00302283">
              <w:rPr>
                <w:rFonts w:ascii="Times New Roman" w:hAnsi="Times New Roman" w:cs="Times New Roman"/>
                <w:b/>
              </w:rPr>
              <w:t>1</w:t>
            </w:r>
            <w:r w:rsidR="003E5129" w:rsidRPr="00302283">
              <w:rPr>
                <w:rFonts w:ascii="Times New Roman" w:hAnsi="Times New Roman" w:cs="Times New Roman"/>
                <w:b/>
              </w:rPr>
              <w:t>0</w:t>
            </w:r>
            <w:r w:rsidR="00836E91" w:rsidRPr="00302283">
              <w:rPr>
                <w:rFonts w:ascii="Times New Roman" w:hAnsi="Times New Roman" w:cs="Times New Roman"/>
                <w:b/>
              </w:rPr>
              <w:t xml:space="preserve"> %</w:t>
            </w:r>
          </w:p>
          <w:p w14:paraId="536D3456" w14:textId="693FA6E2" w:rsidR="00836E91" w:rsidRPr="00302283" w:rsidRDefault="00836FE6" w:rsidP="00F67E18">
            <w:pPr>
              <w:pStyle w:val="Akapitzlist"/>
              <w:spacing w:after="120" w:line="360" w:lineRule="auto"/>
              <w:ind w:left="0"/>
              <w:rPr>
                <w:rFonts w:ascii="Times New Roman" w:hAnsi="Times New Roman" w:cs="Times New Roman"/>
                <w:b/>
              </w:rPr>
            </w:pPr>
            <w:r w:rsidRPr="00302283">
              <w:rPr>
                <w:rFonts w:ascii="Times New Roman" w:hAnsi="Times New Roman" w:cs="Times New Roman"/>
                <w:b/>
              </w:rPr>
              <w:t xml:space="preserve">49 </w:t>
            </w:r>
            <w:r w:rsidR="00836E91" w:rsidRPr="00302283">
              <w:rPr>
                <w:rFonts w:ascii="Times New Roman" w:hAnsi="Times New Roman" w:cs="Times New Roman"/>
                <w:b/>
              </w:rPr>
              <w:t>-</w:t>
            </w:r>
            <w:r w:rsidRPr="00302283">
              <w:rPr>
                <w:rFonts w:ascii="Times New Roman" w:hAnsi="Times New Roman" w:cs="Times New Roman"/>
                <w:b/>
              </w:rPr>
              <w:t xml:space="preserve"> 72</w:t>
            </w:r>
            <w:r w:rsidR="00836E91" w:rsidRPr="00302283">
              <w:rPr>
                <w:rFonts w:ascii="Times New Roman" w:hAnsi="Times New Roman" w:cs="Times New Roman"/>
                <w:b/>
              </w:rPr>
              <w:t xml:space="preserve"> m-</w:t>
            </w:r>
            <w:proofErr w:type="spellStart"/>
            <w:r w:rsidR="00836E91" w:rsidRPr="00302283">
              <w:rPr>
                <w:rFonts w:ascii="Times New Roman" w:hAnsi="Times New Roman" w:cs="Times New Roman"/>
                <w:b/>
              </w:rPr>
              <w:t>cy</w:t>
            </w:r>
            <w:proofErr w:type="spellEnd"/>
            <w:r w:rsidR="00836E91" w:rsidRPr="00302283">
              <w:rPr>
                <w:rFonts w:ascii="Times New Roman" w:hAnsi="Times New Roman" w:cs="Times New Roman"/>
                <w:b/>
              </w:rPr>
              <w:t xml:space="preserve"> –</w:t>
            </w:r>
            <w:r w:rsidR="00466815" w:rsidRPr="00302283">
              <w:rPr>
                <w:rFonts w:ascii="Times New Roman" w:hAnsi="Times New Roman" w:cs="Times New Roman"/>
                <w:b/>
              </w:rPr>
              <w:t xml:space="preserve"> </w:t>
            </w:r>
            <w:r w:rsidRPr="00302283">
              <w:rPr>
                <w:rFonts w:ascii="Times New Roman" w:hAnsi="Times New Roman" w:cs="Times New Roman"/>
                <w:b/>
              </w:rPr>
              <w:t>2</w:t>
            </w:r>
            <w:r w:rsidR="00836E91" w:rsidRPr="00302283">
              <w:rPr>
                <w:rFonts w:ascii="Times New Roman" w:hAnsi="Times New Roman" w:cs="Times New Roman"/>
                <w:b/>
              </w:rPr>
              <w:t>0 %</w:t>
            </w:r>
          </w:p>
          <w:p w14:paraId="15F58CEB" w14:textId="77777777" w:rsidR="008C0FDC" w:rsidRPr="00302283" w:rsidRDefault="00836FE6" w:rsidP="00F67E18">
            <w:pPr>
              <w:pStyle w:val="Akapitzlist"/>
              <w:spacing w:after="120" w:line="360" w:lineRule="auto"/>
              <w:ind w:left="0"/>
              <w:rPr>
                <w:rFonts w:ascii="Times New Roman" w:hAnsi="Times New Roman" w:cs="Times New Roman"/>
                <w:b/>
              </w:rPr>
            </w:pPr>
            <w:r w:rsidRPr="00302283">
              <w:rPr>
                <w:rFonts w:ascii="Times New Roman" w:hAnsi="Times New Roman" w:cs="Times New Roman"/>
                <w:b/>
              </w:rPr>
              <w:t>73 – 96 m-</w:t>
            </w:r>
            <w:proofErr w:type="spellStart"/>
            <w:r w:rsidRPr="00302283">
              <w:rPr>
                <w:rFonts w:ascii="Times New Roman" w:hAnsi="Times New Roman" w:cs="Times New Roman"/>
                <w:b/>
              </w:rPr>
              <w:t>cy</w:t>
            </w:r>
            <w:proofErr w:type="spellEnd"/>
            <w:r w:rsidRPr="00302283">
              <w:rPr>
                <w:rFonts w:ascii="Times New Roman" w:hAnsi="Times New Roman" w:cs="Times New Roman"/>
                <w:b/>
              </w:rPr>
              <w:t xml:space="preserve"> – 30 %</w:t>
            </w:r>
          </w:p>
          <w:p w14:paraId="30999FD0" w14:textId="7027489D" w:rsidR="00836FE6" w:rsidRPr="00302283" w:rsidRDefault="00836FE6" w:rsidP="00F67E18">
            <w:pPr>
              <w:pStyle w:val="Akapitzlist"/>
              <w:spacing w:after="120" w:line="360" w:lineRule="auto"/>
              <w:ind w:left="0"/>
              <w:rPr>
                <w:rFonts w:ascii="Times New Roman" w:hAnsi="Times New Roman" w:cs="Times New Roman"/>
                <w:b/>
              </w:rPr>
            </w:pPr>
            <w:r w:rsidRPr="00302283">
              <w:rPr>
                <w:rFonts w:ascii="Times New Roman" w:hAnsi="Times New Roman" w:cs="Times New Roman"/>
                <w:b/>
              </w:rPr>
              <w:t>97 – 120 m-</w:t>
            </w:r>
            <w:proofErr w:type="spellStart"/>
            <w:r w:rsidRPr="00302283">
              <w:rPr>
                <w:rFonts w:ascii="Times New Roman" w:hAnsi="Times New Roman" w:cs="Times New Roman"/>
                <w:b/>
              </w:rPr>
              <w:t>cy</w:t>
            </w:r>
            <w:proofErr w:type="spellEnd"/>
            <w:r w:rsidRPr="00302283">
              <w:rPr>
                <w:rFonts w:ascii="Times New Roman" w:hAnsi="Times New Roman" w:cs="Times New Roman"/>
                <w:b/>
              </w:rPr>
              <w:t xml:space="preserve"> – 40%</w:t>
            </w:r>
          </w:p>
        </w:tc>
        <w:tc>
          <w:tcPr>
            <w:tcW w:w="2552" w:type="dxa"/>
          </w:tcPr>
          <w:p w14:paraId="7C3AC6A7" w14:textId="77777777" w:rsidR="008C0FDC" w:rsidRDefault="008C0FDC" w:rsidP="00F67E18">
            <w:pPr>
              <w:pStyle w:val="Akapitzlist"/>
              <w:spacing w:after="120" w:line="360" w:lineRule="auto"/>
              <w:ind w:left="0"/>
              <w:rPr>
                <w:rFonts w:ascii="Times New Roman" w:hAnsi="Times New Roman" w:cs="Times New Roman"/>
              </w:rPr>
            </w:pPr>
          </w:p>
          <w:p w14:paraId="43D73089" w14:textId="77777777" w:rsidR="00302283" w:rsidRDefault="00302283" w:rsidP="00F67E18">
            <w:pPr>
              <w:pStyle w:val="Akapitzlist"/>
              <w:spacing w:after="120" w:line="360" w:lineRule="auto"/>
              <w:ind w:left="0"/>
              <w:rPr>
                <w:rFonts w:ascii="Times New Roman" w:hAnsi="Times New Roman" w:cs="Times New Roman"/>
              </w:rPr>
            </w:pPr>
          </w:p>
          <w:p w14:paraId="1094B719" w14:textId="4FD5F239" w:rsidR="00302283" w:rsidRPr="00C82192" w:rsidRDefault="00302283" w:rsidP="00302283">
            <w:pPr>
              <w:pStyle w:val="Akapitzlist"/>
              <w:spacing w:after="120" w:line="360" w:lineRule="auto"/>
              <w:ind w:left="0"/>
              <w:jc w:val="center"/>
              <w:rPr>
                <w:rFonts w:ascii="Times New Roman" w:hAnsi="Times New Roman" w:cs="Times New Roman"/>
              </w:rPr>
            </w:pPr>
            <w:r>
              <w:rPr>
                <w:rFonts w:ascii="Times New Roman" w:hAnsi="Times New Roman" w:cs="Times New Roman"/>
              </w:rPr>
              <w:t>-</w:t>
            </w:r>
          </w:p>
        </w:tc>
        <w:tc>
          <w:tcPr>
            <w:tcW w:w="2126" w:type="dxa"/>
          </w:tcPr>
          <w:p w14:paraId="3440E6F7" w14:textId="6C409978" w:rsidR="008C0FDC" w:rsidRPr="00C82192" w:rsidRDefault="004D355D" w:rsidP="00F67E18">
            <w:pPr>
              <w:pStyle w:val="Akapitzlist"/>
              <w:spacing w:after="120" w:line="360" w:lineRule="auto"/>
              <w:ind w:left="0"/>
              <w:rPr>
                <w:rFonts w:ascii="Times New Roman" w:hAnsi="Times New Roman" w:cs="Times New Roman"/>
              </w:rPr>
            </w:pPr>
            <w:r>
              <w:rPr>
                <w:rFonts w:ascii="Times New Roman" w:hAnsi="Times New Roman" w:cs="Times New Roman"/>
              </w:rPr>
              <w:t xml:space="preserve">Liczba uzyskanych % = </w:t>
            </w:r>
            <w:r w:rsidR="008C0FDC" w:rsidRPr="00C82192">
              <w:rPr>
                <w:rFonts w:ascii="Times New Roman" w:hAnsi="Times New Roman" w:cs="Times New Roman"/>
              </w:rPr>
              <w:t xml:space="preserve">liczba </w:t>
            </w:r>
            <w:r>
              <w:rPr>
                <w:rFonts w:ascii="Times New Roman" w:hAnsi="Times New Roman" w:cs="Times New Roman"/>
              </w:rPr>
              <w:t xml:space="preserve">uzyskanych </w:t>
            </w:r>
            <w:r w:rsidR="008C0FDC" w:rsidRPr="00C82192">
              <w:rPr>
                <w:rFonts w:ascii="Times New Roman" w:hAnsi="Times New Roman" w:cs="Times New Roman"/>
              </w:rPr>
              <w:t>punktów</w:t>
            </w:r>
          </w:p>
        </w:tc>
      </w:tr>
    </w:tbl>
    <w:p w14:paraId="6CAE3EC5" w14:textId="77777777" w:rsidR="008C0FDC" w:rsidRPr="00C82192" w:rsidRDefault="008C0FDC" w:rsidP="00F67E18">
      <w:pPr>
        <w:pStyle w:val="Akapitzlist"/>
        <w:spacing w:after="120" w:line="360" w:lineRule="auto"/>
        <w:ind w:left="1069"/>
        <w:jc w:val="both"/>
        <w:rPr>
          <w:rFonts w:ascii="Times New Roman" w:hAnsi="Times New Roman" w:cs="Times New Roman"/>
        </w:rPr>
      </w:pPr>
    </w:p>
    <w:p w14:paraId="73AB058C" w14:textId="77777777" w:rsidR="00402A31" w:rsidRPr="00C82192" w:rsidRDefault="0000741A"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Dodatkowe postanowienia dot.</w:t>
      </w:r>
      <w:r w:rsidRPr="00C82192">
        <w:rPr>
          <w:rFonts w:ascii="Times New Roman" w:hAnsi="Times New Roman" w:cs="Times New Roman"/>
          <w:b/>
        </w:rPr>
        <w:t xml:space="preserve"> kryterium cena </w:t>
      </w:r>
      <w:r w:rsidRPr="00C82192">
        <w:rPr>
          <w:rFonts w:ascii="Times New Roman" w:hAnsi="Times New Roman" w:cs="Times New Roman"/>
        </w:rPr>
        <w:t>(C):</w:t>
      </w:r>
    </w:p>
    <w:p w14:paraId="0300C0FA" w14:textId="77777777" w:rsidR="0000741A" w:rsidRPr="00C82192" w:rsidRDefault="0000741A" w:rsidP="00F67E18">
      <w:pPr>
        <w:pStyle w:val="Akapitzlist"/>
        <w:spacing w:after="120" w:line="360" w:lineRule="auto"/>
        <w:ind w:left="1069"/>
        <w:jc w:val="both"/>
        <w:rPr>
          <w:rFonts w:ascii="Times New Roman" w:hAnsi="Times New Roman" w:cs="Times New Roman"/>
        </w:rPr>
      </w:pPr>
      <w:r w:rsidRPr="00C82192">
        <w:rPr>
          <w:rFonts w:ascii="Times New Roman" w:hAnsi="Times New Roman" w:cs="Times New Roman"/>
        </w:rPr>
        <w:t>Punkty w tym kryterium zostaną przyznane według wzoru:</w:t>
      </w:r>
    </w:p>
    <w:p w14:paraId="4EF7E6B3" w14:textId="77777777" w:rsidR="0000741A" w:rsidRPr="00C82192" w:rsidRDefault="0000741A" w:rsidP="00F67E18">
      <w:pPr>
        <w:pStyle w:val="Akapitzlist"/>
        <w:spacing w:after="120" w:line="360" w:lineRule="auto"/>
        <w:ind w:left="1069"/>
        <w:jc w:val="both"/>
        <w:rPr>
          <w:rFonts w:ascii="Times New Roman" w:hAnsi="Times New Roman" w:cs="Times New Roman"/>
          <w:b/>
        </w:rPr>
      </w:pPr>
      <w:r w:rsidRPr="00C82192">
        <w:rPr>
          <w:rFonts w:ascii="Times New Roman" w:hAnsi="Times New Roman" w:cs="Times New Roman"/>
        </w:rPr>
        <w:t>C = (cena oferowana minimalna brutto / cena badanej oferty brutto) x 60</w:t>
      </w:r>
    </w:p>
    <w:p w14:paraId="175A3D7E" w14:textId="58B05FFD" w:rsidR="0000741A" w:rsidRPr="00C82192" w:rsidRDefault="0000741A"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 xml:space="preserve">Dodatkowe postanowienia dot. </w:t>
      </w:r>
      <w:r w:rsidRPr="00C82192">
        <w:rPr>
          <w:rFonts w:ascii="Times New Roman" w:hAnsi="Times New Roman" w:cs="Times New Roman"/>
          <w:b/>
        </w:rPr>
        <w:t>kryterium okres rękojmi</w:t>
      </w:r>
      <w:r w:rsidR="00AF2C80">
        <w:rPr>
          <w:rFonts w:ascii="Times New Roman" w:hAnsi="Times New Roman" w:cs="Times New Roman"/>
          <w:b/>
        </w:rPr>
        <w:t xml:space="preserve"> i gwarancji</w:t>
      </w:r>
      <w:r w:rsidR="003C7BEC" w:rsidRPr="00C82192">
        <w:rPr>
          <w:rFonts w:ascii="Times New Roman" w:hAnsi="Times New Roman" w:cs="Times New Roman"/>
        </w:rPr>
        <w:t xml:space="preserve"> (R):</w:t>
      </w:r>
    </w:p>
    <w:p w14:paraId="67C7C58A" w14:textId="787A4563" w:rsidR="0000741A" w:rsidRPr="00C82192" w:rsidRDefault="00EF796C" w:rsidP="00F67E18">
      <w:pPr>
        <w:pStyle w:val="Akapitzlist"/>
        <w:spacing w:after="120" w:line="360" w:lineRule="auto"/>
        <w:ind w:left="1069"/>
        <w:jc w:val="both"/>
        <w:rPr>
          <w:rFonts w:ascii="Times New Roman" w:hAnsi="Times New Roman" w:cs="Times New Roman"/>
          <w:b/>
        </w:rPr>
      </w:pPr>
      <w:r w:rsidRPr="00C82192">
        <w:rPr>
          <w:rFonts w:ascii="Times New Roman" w:hAnsi="Times New Roman" w:cs="Times New Roman"/>
        </w:rPr>
        <w:t xml:space="preserve">Liczba punktów w kryterium </w:t>
      </w:r>
      <w:r w:rsidR="007B5FB0" w:rsidRPr="00C82192">
        <w:rPr>
          <w:rFonts w:ascii="Times New Roman" w:hAnsi="Times New Roman" w:cs="Times New Roman"/>
        </w:rPr>
        <w:t>rę</w:t>
      </w:r>
      <w:r w:rsidRPr="00C82192">
        <w:rPr>
          <w:rFonts w:ascii="Times New Roman" w:hAnsi="Times New Roman" w:cs="Times New Roman"/>
        </w:rPr>
        <w:t>kojmia</w:t>
      </w:r>
      <w:r w:rsidR="00AF2C80">
        <w:rPr>
          <w:rFonts w:ascii="Times New Roman" w:hAnsi="Times New Roman" w:cs="Times New Roman"/>
        </w:rPr>
        <w:t xml:space="preserve"> i gwarancja</w:t>
      </w:r>
      <w:r w:rsidRPr="00C82192">
        <w:rPr>
          <w:rFonts w:ascii="Times New Roman" w:hAnsi="Times New Roman" w:cs="Times New Roman"/>
        </w:rPr>
        <w:t xml:space="preserve"> zostanie przyznana w oparciu o zadeklarowany</w:t>
      </w:r>
      <w:r w:rsidR="00C53028" w:rsidRPr="00C82192">
        <w:rPr>
          <w:rFonts w:ascii="Times New Roman" w:hAnsi="Times New Roman" w:cs="Times New Roman"/>
        </w:rPr>
        <w:t xml:space="preserve"> przez Wykonawcę okres r</w:t>
      </w:r>
      <w:r w:rsidR="00836E91" w:rsidRPr="00C82192">
        <w:rPr>
          <w:rFonts w:ascii="Times New Roman" w:hAnsi="Times New Roman" w:cs="Times New Roman"/>
        </w:rPr>
        <w:t>ękojmi wyrażony w pełnych miesiącach</w:t>
      </w:r>
      <w:r w:rsidR="00C53028" w:rsidRPr="00C82192">
        <w:rPr>
          <w:rFonts w:ascii="Times New Roman" w:hAnsi="Times New Roman" w:cs="Times New Roman"/>
        </w:rPr>
        <w:t xml:space="preserve">. Wykonawca może zadeklarować okres gwarancji  </w:t>
      </w:r>
      <w:r w:rsidR="00836E91" w:rsidRPr="00C82192">
        <w:rPr>
          <w:rFonts w:ascii="Times New Roman" w:hAnsi="Times New Roman" w:cs="Times New Roman"/>
        </w:rPr>
        <w:t>i rękojmi</w:t>
      </w:r>
      <w:r w:rsidR="00C53028" w:rsidRPr="00C82192">
        <w:rPr>
          <w:rFonts w:ascii="Times New Roman" w:hAnsi="Times New Roman" w:cs="Times New Roman"/>
        </w:rPr>
        <w:t xml:space="preserve">: </w:t>
      </w:r>
      <w:r w:rsidR="00836E91" w:rsidRPr="00C82192">
        <w:rPr>
          <w:rFonts w:ascii="Times New Roman" w:hAnsi="Times New Roman" w:cs="Times New Roman"/>
          <w:b/>
        </w:rPr>
        <w:t>min.</w:t>
      </w:r>
      <w:r w:rsidR="00C53028" w:rsidRPr="00C82192">
        <w:rPr>
          <w:rFonts w:ascii="Times New Roman" w:hAnsi="Times New Roman" w:cs="Times New Roman"/>
          <w:b/>
        </w:rPr>
        <w:t xml:space="preserve"> okres</w:t>
      </w:r>
      <w:r w:rsidR="009F2C30" w:rsidRPr="00C82192">
        <w:rPr>
          <w:rFonts w:ascii="Times New Roman" w:hAnsi="Times New Roman" w:cs="Times New Roman"/>
          <w:b/>
        </w:rPr>
        <w:t xml:space="preserve"> – </w:t>
      </w:r>
      <w:r w:rsidR="00466815" w:rsidRPr="00C82192">
        <w:rPr>
          <w:rFonts w:ascii="Times New Roman" w:hAnsi="Times New Roman" w:cs="Times New Roman"/>
          <w:b/>
        </w:rPr>
        <w:t>24</w:t>
      </w:r>
      <w:r w:rsidR="00836E91" w:rsidRPr="00C82192">
        <w:rPr>
          <w:rFonts w:ascii="Times New Roman" w:hAnsi="Times New Roman" w:cs="Times New Roman"/>
          <w:b/>
        </w:rPr>
        <w:t xml:space="preserve"> miesięcy</w:t>
      </w:r>
    </w:p>
    <w:p w14:paraId="75F22FF9" w14:textId="77777777" w:rsidR="00C53028" w:rsidRPr="00C82192" w:rsidRDefault="00C53028"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14:paraId="6727526C" w14:textId="77777777" w:rsidR="00C53028" w:rsidRPr="00C82192" w:rsidRDefault="00C53028"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Wynik – oferta, która przedstawia najkorzystniejszy bilans (maksymalna liczba przyznanych punktów w oparciu o ustalone kryteria) zostanie oceniona jako najkorzystniejsza, pozostałe oferty zostaną sklasyfikowane zgodnie z ilością uzyskanych punktów.</w:t>
      </w:r>
    </w:p>
    <w:p w14:paraId="6A91F9E2" w14:textId="37EA7BA8" w:rsidR="00C53028" w:rsidRPr="00C82192" w:rsidRDefault="00C53028"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Punktacja przyznawana ofertom w poszczególnych kryteria</w:t>
      </w:r>
      <w:r w:rsidR="009F2C30" w:rsidRPr="00C82192">
        <w:rPr>
          <w:rFonts w:ascii="Times New Roman" w:hAnsi="Times New Roman" w:cs="Times New Roman"/>
        </w:rPr>
        <w:t>ch oceny ofert będzie liczona z </w:t>
      </w:r>
      <w:r w:rsidRPr="00C82192">
        <w:rPr>
          <w:rFonts w:ascii="Times New Roman" w:hAnsi="Times New Roman" w:cs="Times New Roman"/>
        </w:rPr>
        <w:t xml:space="preserve">dokładnością do dwóch miejsc po przecinku, zgodnie z zasadami </w:t>
      </w:r>
      <w:r w:rsidR="007F0696" w:rsidRPr="00C82192">
        <w:rPr>
          <w:rFonts w:ascii="Times New Roman" w:hAnsi="Times New Roman" w:cs="Times New Roman"/>
        </w:rPr>
        <w:t>matematyki</w:t>
      </w:r>
      <w:r w:rsidRPr="00C82192">
        <w:rPr>
          <w:rFonts w:ascii="Times New Roman" w:hAnsi="Times New Roman" w:cs="Times New Roman"/>
        </w:rPr>
        <w:t>.</w:t>
      </w:r>
    </w:p>
    <w:p w14:paraId="7D2C4E94" w14:textId="77777777" w:rsidR="00C53028" w:rsidRPr="00C82192" w:rsidRDefault="00C53028"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W toku badania i oceny ofert Zamawiający może żądać od Wykonawcy wyjaśnień dotyczących treści złożonej oferty, w tym zaoferowanej ceny.</w:t>
      </w:r>
    </w:p>
    <w:p w14:paraId="27CF9128" w14:textId="77777777" w:rsidR="00C53028" w:rsidRPr="00C82192" w:rsidRDefault="00C53028"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Zamawiający nie przewiduje przeprowadzenia aukcji elektronicznej w celu wyboru najkorzystniejszej spośród ofert uznanych za ważne.</w:t>
      </w:r>
    </w:p>
    <w:p w14:paraId="61007C14" w14:textId="77777777" w:rsidR="00C53028" w:rsidRPr="00C82192" w:rsidRDefault="00C53028" w:rsidP="00F67E18">
      <w:pPr>
        <w:pStyle w:val="Akapitzlist"/>
        <w:numPr>
          <w:ilvl w:val="1"/>
          <w:numId w:val="1"/>
        </w:numPr>
        <w:spacing w:after="120" w:line="360" w:lineRule="auto"/>
        <w:jc w:val="both"/>
        <w:rPr>
          <w:rFonts w:ascii="Times New Roman" w:hAnsi="Times New Roman" w:cs="Times New Roman"/>
          <w:b/>
        </w:rPr>
      </w:pPr>
      <w:r w:rsidRPr="00C82192">
        <w:rPr>
          <w:rFonts w:ascii="Times New Roman" w:hAnsi="Times New Roman" w:cs="Times New Roman"/>
        </w:rPr>
        <w:t>Zamawiający udzieli zamówienia Wykonawcy, którego oferta zostanie uznana za najkorzystniejszą.</w:t>
      </w:r>
    </w:p>
    <w:p w14:paraId="6AA4EF38" w14:textId="77777777" w:rsidR="00911237" w:rsidRPr="00C82192" w:rsidRDefault="00911237" w:rsidP="00F67E18">
      <w:pPr>
        <w:pStyle w:val="Akapitzlist"/>
        <w:spacing w:after="120" w:line="360" w:lineRule="auto"/>
        <w:jc w:val="both"/>
        <w:rPr>
          <w:rFonts w:ascii="Times New Roman" w:hAnsi="Times New Roman" w:cs="Times New Roman"/>
          <w:b/>
        </w:rPr>
      </w:pPr>
    </w:p>
    <w:p w14:paraId="547A1D05" w14:textId="77777777" w:rsidR="006D0BA7" w:rsidRPr="00C82192" w:rsidRDefault="006D0BA7" w:rsidP="00F67E18">
      <w:pPr>
        <w:pStyle w:val="Akapitzlist"/>
        <w:spacing w:after="120" w:line="360" w:lineRule="auto"/>
        <w:jc w:val="both"/>
        <w:rPr>
          <w:rFonts w:ascii="Times New Roman" w:hAnsi="Times New Roman" w:cs="Times New Roman"/>
          <w:b/>
        </w:rPr>
      </w:pPr>
    </w:p>
    <w:p w14:paraId="6BB8354F" w14:textId="77777777" w:rsidR="00911237" w:rsidRPr="00C82192" w:rsidRDefault="00E70C4E"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Formalności niezbędne do zawarcia umowy.</w:t>
      </w:r>
    </w:p>
    <w:p w14:paraId="14E21881" w14:textId="1049CF1B" w:rsidR="0009702A" w:rsidRPr="00C82192" w:rsidRDefault="0009702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Z wybranym Wykonawcą Zamawiający zawrze umowę w </w:t>
      </w:r>
      <w:r w:rsidR="009F2C30" w:rsidRPr="00C82192">
        <w:rPr>
          <w:rFonts w:ascii="Times New Roman" w:hAnsi="Times New Roman" w:cs="Times New Roman"/>
        </w:rPr>
        <w:t>trybie art. 308 ust. 2-3 UPZP i </w:t>
      </w:r>
      <w:r w:rsidRPr="00C82192">
        <w:rPr>
          <w:rFonts w:ascii="Times New Roman" w:hAnsi="Times New Roman" w:cs="Times New Roman"/>
        </w:rPr>
        <w:t>uwzględnieniem zapisó</w:t>
      </w:r>
      <w:r w:rsidR="00F20EEE" w:rsidRPr="00C82192">
        <w:rPr>
          <w:rFonts w:ascii="Times New Roman" w:hAnsi="Times New Roman" w:cs="Times New Roman"/>
        </w:rPr>
        <w:t xml:space="preserve">w art. 8 UPZP, załącznikiem nr </w:t>
      </w:r>
      <w:r w:rsidR="00707A78">
        <w:rPr>
          <w:rFonts w:ascii="Times New Roman" w:hAnsi="Times New Roman" w:cs="Times New Roman"/>
        </w:rPr>
        <w:t>4</w:t>
      </w:r>
      <w:r w:rsidRPr="00C82192">
        <w:rPr>
          <w:rFonts w:ascii="Times New Roman" w:hAnsi="Times New Roman" w:cs="Times New Roman"/>
        </w:rPr>
        <w:t xml:space="preserve"> do SWZ – projekt umowy.</w:t>
      </w:r>
    </w:p>
    <w:p w14:paraId="40D2C9A1" w14:textId="77777777" w:rsidR="0009702A" w:rsidRPr="00C82192" w:rsidRDefault="0009702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Wykonawca, którego oferta zostanie uznana za najkorzystniejszą, przed podpisaniem umowy zobowiązany jest do przedłożenia  umowy regulującej współpracę Wykonawców wspólnie ubiegających się o udzielenie zamówienia.</w:t>
      </w:r>
    </w:p>
    <w:p w14:paraId="718E0B3D" w14:textId="77777777" w:rsidR="0009702A" w:rsidRPr="00C82192" w:rsidRDefault="0009702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w:t>
      </w:r>
      <w:r w:rsidR="00D750D1" w:rsidRPr="00C82192">
        <w:rPr>
          <w:rFonts w:ascii="Times New Roman" w:hAnsi="Times New Roman" w:cs="Times New Roman"/>
        </w:rPr>
        <w:t>ykonawca będzie zobowiązany do p</w:t>
      </w:r>
      <w:r w:rsidRPr="00C82192">
        <w:rPr>
          <w:rFonts w:ascii="Times New Roman" w:hAnsi="Times New Roman" w:cs="Times New Roman"/>
        </w:rPr>
        <w:t>odpisania umowy w miejscu i terminie wskazanym przez Zamawiającego.</w:t>
      </w:r>
    </w:p>
    <w:p w14:paraId="7152169F" w14:textId="77777777" w:rsidR="00F67E18" w:rsidRPr="00C82192" w:rsidRDefault="00F67E18" w:rsidP="00F67E18">
      <w:pPr>
        <w:pStyle w:val="Akapitzlist"/>
        <w:spacing w:after="120" w:line="360" w:lineRule="auto"/>
        <w:jc w:val="both"/>
        <w:rPr>
          <w:rFonts w:ascii="Times New Roman" w:hAnsi="Times New Roman" w:cs="Times New Roman"/>
          <w:b/>
        </w:rPr>
      </w:pPr>
    </w:p>
    <w:p w14:paraId="753ACE84" w14:textId="77777777" w:rsidR="00E70C4E" w:rsidRPr="00C82192" w:rsidRDefault="0009702A"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Środki ochrony prawnej</w:t>
      </w:r>
    </w:p>
    <w:p w14:paraId="6C11886D" w14:textId="77777777" w:rsidR="0009702A" w:rsidRPr="00C82192" w:rsidRDefault="0009702A"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W prowadzonym postępowaniu mają zastosowanie przepisy zawarte w dziale IX Ustawy Prawo Zamówień Publicznych – „Środki ochrony prawnej”.</w:t>
      </w:r>
    </w:p>
    <w:p w14:paraId="77AB9BC8" w14:textId="77777777" w:rsidR="0009702A" w:rsidRPr="00C82192" w:rsidRDefault="0009702A" w:rsidP="00F67E18">
      <w:pPr>
        <w:pStyle w:val="Akapitzlist"/>
        <w:spacing w:after="120" w:line="360" w:lineRule="auto"/>
        <w:jc w:val="both"/>
        <w:rPr>
          <w:rFonts w:ascii="Times New Roman" w:hAnsi="Times New Roman" w:cs="Times New Roman"/>
        </w:rPr>
      </w:pPr>
    </w:p>
    <w:p w14:paraId="0D842DF0" w14:textId="77777777" w:rsidR="0009702A" w:rsidRPr="00C82192" w:rsidRDefault="00C43F53"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Warunki udziału w postepowaniu</w:t>
      </w:r>
    </w:p>
    <w:p w14:paraId="22E3016B" w14:textId="77777777" w:rsidR="00C43F53" w:rsidRPr="00C82192" w:rsidRDefault="003D647A"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Do postepowania może przystąpić Wykonawca który:</w:t>
      </w:r>
    </w:p>
    <w:p w14:paraId="79BA264E" w14:textId="77777777" w:rsidR="003D647A" w:rsidRPr="00C82192" w:rsidRDefault="003D647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Spełnia warunki udziału w postepowaniu i złoży stosowne oświadczenie – załącznik nr 2 – „Oświadczenie Wykonawcy dotyczące spełnienia warunków udziału w postępowaniu”</w:t>
      </w:r>
    </w:p>
    <w:p w14:paraId="755C86A1" w14:textId="61B59750" w:rsidR="003D647A" w:rsidRPr="00C82192" w:rsidRDefault="003D647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Złoży ważną ofertę wraz z załącznikami, spełniającą wymagania ogłoszenia i SWZ</w:t>
      </w:r>
      <w:r w:rsidR="007F0696" w:rsidRPr="00C82192">
        <w:rPr>
          <w:rFonts w:ascii="Times New Roman" w:hAnsi="Times New Roman" w:cs="Times New Roman"/>
        </w:rPr>
        <w:t xml:space="preserve"> – załącznik nr 1 – „Formularz oferty”</w:t>
      </w:r>
    </w:p>
    <w:p w14:paraId="79A5B7E9" w14:textId="447020F4" w:rsidR="003D647A" w:rsidRPr="00C82192" w:rsidRDefault="003D647A"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Nie podlega wykluczeniu z postępowania o którym mowa w art. 108 ust 1</w:t>
      </w:r>
      <w:r w:rsidR="00575903" w:rsidRPr="00C82192">
        <w:rPr>
          <w:rFonts w:ascii="Times New Roman" w:hAnsi="Times New Roman" w:cs="Times New Roman"/>
        </w:rPr>
        <w:t xml:space="preserve"> pkt. 1,2,5 i 6 </w:t>
      </w:r>
      <w:r w:rsidRPr="00C82192">
        <w:rPr>
          <w:rFonts w:ascii="Times New Roman" w:hAnsi="Times New Roman" w:cs="Times New Roman"/>
        </w:rPr>
        <w:t xml:space="preserve"> oraz art. 109 ust. 1 </w:t>
      </w:r>
      <w:r w:rsidR="00575903" w:rsidRPr="00C82192">
        <w:rPr>
          <w:rFonts w:ascii="Times New Roman" w:hAnsi="Times New Roman" w:cs="Times New Roman"/>
        </w:rPr>
        <w:t xml:space="preserve"> pkt. 1, 4 i 7 </w:t>
      </w:r>
      <w:r w:rsidRPr="00C82192">
        <w:rPr>
          <w:rFonts w:ascii="Times New Roman" w:hAnsi="Times New Roman" w:cs="Times New Roman"/>
        </w:rPr>
        <w:t>ustawy PZP i złoży stosowne oświadczenie o braku podstaw do wykluczenia  - załącznik nr 3.</w:t>
      </w:r>
    </w:p>
    <w:p w14:paraId="658D555C" w14:textId="5D2C8C77" w:rsidR="00AD3748" w:rsidRPr="00C82192" w:rsidRDefault="00AD3748"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O udzielenie zamówienia mogą ubiegać się Wykonawcy, którzy spełniają warunki dotyczące zdolności technicznej lub zawodowej:</w:t>
      </w:r>
    </w:p>
    <w:p w14:paraId="232C1174" w14:textId="595E93F2" w:rsidR="00A86938" w:rsidRPr="00721F7B" w:rsidRDefault="00A86938" w:rsidP="00A86938">
      <w:pPr>
        <w:pStyle w:val="Akapitzlist"/>
        <w:numPr>
          <w:ilvl w:val="0"/>
          <w:numId w:val="19"/>
        </w:numPr>
        <w:spacing w:after="120" w:line="360" w:lineRule="auto"/>
        <w:rPr>
          <w:rFonts w:ascii="Times New Roman" w:hAnsi="Times New Roman" w:cs="Times New Roman"/>
        </w:rPr>
      </w:pPr>
      <w:r w:rsidRPr="00721F7B">
        <w:rPr>
          <w:rFonts w:ascii="Times New Roman" w:hAnsi="Times New Roman" w:cs="Times New Roman"/>
          <w:color w:val="2C363A"/>
          <w:shd w:val="clear" w:color="auto" w:fill="FFFFFF"/>
        </w:rPr>
        <w:t xml:space="preserve">w okresie ostatnich </w:t>
      </w:r>
      <w:r w:rsidR="00DF17C3" w:rsidRPr="00721F7B">
        <w:rPr>
          <w:rFonts w:ascii="Times New Roman" w:hAnsi="Times New Roman" w:cs="Times New Roman"/>
          <w:color w:val="2C363A"/>
          <w:shd w:val="clear" w:color="auto" w:fill="FFFFFF"/>
        </w:rPr>
        <w:t>3</w:t>
      </w:r>
      <w:r w:rsidRPr="00721F7B">
        <w:rPr>
          <w:rFonts w:ascii="Times New Roman" w:hAnsi="Times New Roman" w:cs="Times New Roman"/>
          <w:color w:val="2C363A"/>
          <w:shd w:val="clear" w:color="auto" w:fill="FFFFFF"/>
        </w:rPr>
        <w:t xml:space="preserve"> lat przed upływem terminu składania ofert, a jeżeli okres prowadzenia działalności jest krótszy - w tym okresie, wykonał należycie co najmniej </w:t>
      </w:r>
      <w:r w:rsidR="00302283" w:rsidRPr="00721F7B">
        <w:rPr>
          <w:rFonts w:ascii="Times New Roman" w:hAnsi="Times New Roman" w:cs="Times New Roman"/>
          <w:color w:val="2C363A"/>
          <w:shd w:val="clear" w:color="auto" w:fill="FFFFFF"/>
        </w:rPr>
        <w:t>3</w:t>
      </w:r>
      <w:r w:rsidR="00DF17C3" w:rsidRPr="00721F7B">
        <w:rPr>
          <w:rFonts w:ascii="Times New Roman" w:hAnsi="Times New Roman" w:cs="Times New Roman"/>
          <w:color w:val="2C363A"/>
          <w:shd w:val="clear" w:color="auto" w:fill="FFFFFF"/>
        </w:rPr>
        <w:t xml:space="preserve"> dostaw</w:t>
      </w:r>
      <w:r w:rsidR="00302283" w:rsidRPr="00721F7B">
        <w:rPr>
          <w:rFonts w:ascii="Times New Roman" w:hAnsi="Times New Roman" w:cs="Times New Roman"/>
          <w:color w:val="2C363A"/>
          <w:shd w:val="clear" w:color="auto" w:fill="FFFFFF"/>
        </w:rPr>
        <w:t>y</w:t>
      </w:r>
      <w:r w:rsidR="00DF17C3" w:rsidRPr="00721F7B">
        <w:rPr>
          <w:rFonts w:ascii="Times New Roman" w:hAnsi="Times New Roman" w:cs="Times New Roman"/>
          <w:color w:val="2C363A"/>
          <w:shd w:val="clear" w:color="auto" w:fill="FFFFFF"/>
        </w:rPr>
        <w:t xml:space="preserve"> systemów wirtualnych strzelnic spełniających wymagania konkursów „Strzelnica w powiecie”.</w:t>
      </w:r>
    </w:p>
    <w:p w14:paraId="704049CC" w14:textId="3C0502F5" w:rsidR="00B5211A" w:rsidRPr="00721F7B" w:rsidRDefault="00302283" w:rsidP="00A86938">
      <w:pPr>
        <w:pStyle w:val="Akapitzlist"/>
        <w:numPr>
          <w:ilvl w:val="0"/>
          <w:numId w:val="19"/>
        </w:numPr>
        <w:spacing w:after="120" w:line="360" w:lineRule="auto"/>
        <w:rPr>
          <w:rFonts w:ascii="Times New Roman" w:hAnsi="Times New Roman" w:cs="Times New Roman"/>
        </w:rPr>
      </w:pPr>
      <w:r w:rsidRPr="00721F7B">
        <w:rPr>
          <w:rFonts w:ascii="Times New Roman" w:hAnsi="Times New Roman" w:cs="Times New Roman"/>
          <w:b/>
          <w:bCs/>
          <w:color w:val="2C363A"/>
          <w:shd w:val="clear" w:color="auto" w:fill="FFFFFF"/>
        </w:rPr>
        <w:t>Udzieli g</w:t>
      </w:r>
      <w:r w:rsidR="00B5211A" w:rsidRPr="00721F7B">
        <w:rPr>
          <w:rFonts w:ascii="Times New Roman" w:hAnsi="Times New Roman" w:cs="Times New Roman"/>
          <w:b/>
          <w:bCs/>
          <w:color w:val="2C363A"/>
          <w:shd w:val="clear" w:color="auto" w:fill="FFFFFF"/>
        </w:rPr>
        <w:t>warancj</w:t>
      </w:r>
      <w:r w:rsidRPr="00721F7B">
        <w:rPr>
          <w:rFonts w:ascii="Times New Roman" w:hAnsi="Times New Roman" w:cs="Times New Roman"/>
          <w:b/>
          <w:bCs/>
          <w:color w:val="2C363A"/>
          <w:shd w:val="clear" w:color="auto" w:fill="FFFFFF"/>
        </w:rPr>
        <w:t>i</w:t>
      </w:r>
      <w:r w:rsidR="00B5211A" w:rsidRPr="00721F7B">
        <w:rPr>
          <w:rFonts w:ascii="Times New Roman" w:hAnsi="Times New Roman" w:cs="Times New Roman"/>
          <w:b/>
          <w:bCs/>
          <w:color w:val="2C363A"/>
          <w:shd w:val="clear" w:color="auto" w:fill="FFFFFF"/>
        </w:rPr>
        <w:t xml:space="preserve"> i rękojm</w:t>
      </w:r>
      <w:r w:rsidRPr="00721F7B">
        <w:rPr>
          <w:rFonts w:ascii="Times New Roman" w:hAnsi="Times New Roman" w:cs="Times New Roman"/>
          <w:b/>
          <w:bCs/>
          <w:color w:val="2C363A"/>
          <w:shd w:val="clear" w:color="auto" w:fill="FFFFFF"/>
        </w:rPr>
        <w:t>i wraz z nieodpłatnym serwisem na okres min 24 m-</w:t>
      </w:r>
      <w:proofErr w:type="spellStart"/>
      <w:r w:rsidRPr="00721F7B">
        <w:rPr>
          <w:rFonts w:ascii="Times New Roman" w:hAnsi="Times New Roman" w:cs="Times New Roman"/>
          <w:b/>
          <w:bCs/>
          <w:color w:val="2C363A"/>
          <w:shd w:val="clear" w:color="auto" w:fill="FFFFFF"/>
        </w:rPr>
        <w:t>cy</w:t>
      </w:r>
      <w:proofErr w:type="spellEnd"/>
      <w:r w:rsidRPr="00721F7B">
        <w:rPr>
          <w:rFonts w:ascii="Times New Roman" w:hAnsi="Times New Roman" w:cs="Times New Roman"/>
          <w:b/>
          <w:bCs/>
          <w:color w:val="2C363A"/>
          <w:shd w:val="clear" w:color="auto" w:fill="FFFFFF"/>
        </w:rPr>
        <w:t>.</w:t>
      </w:r>
    </w:p>
    <w:p w14:paraId="000E3E46" w14:textId="77777777" w:rsidR="009976E9" w:rsidRPr="00C82192" w:rsidRDefault="009976E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w stosunku do Wykonawców wspólnie ubiegających się o udzielenie zamówienia, w odniesieniu do warunku dotyczącego zdolności technicznej lub zawodowej</w:t>
      </w:r>
      <w:r w:rsidR="004E0AF8" w:rsidRPr="00C82192">
        <w:rPr>
          <w:rFonts w:ascii="Times New Roman" w:hAnsi="Times New Roman" w:cs="Times New Roman"/>
        </w:rPr>
        <w:t xml:space="preserve"> – dopuszcza łączne spełnienie warunku przez Wykonawców.</w:t>
      </w:r>
    </w:p>
    <w:p w14:paraId="3D77BEB3" w14:textId="5E3654F4" w:rsidR="00BF7FC9" w:rsidRPr="00C82192" w:rsidRDefault="004E0AF8" w:rsidP="00F20EEE">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DBA681" w14:textId="7E971D5C" w:rsidR="0009702A" w:rsidRPr="00C82192" w:rsidRDefault="00515DB1"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Wymagane podmiotowe</w:t>
      </w:r>
      <w:r w:rsidR="009E68F3">
        <w:rPr>
          <w:rFonts w:ascii="Times New Roman" w:hAnsi="Times New Roman" w:cs="Times New Roman"/>
          <w:b/>
        </w:rPr>
        <w:t xml:space="preserve"> i przedmiotowe</w:t>
      </w:r>
      <w:r w:rsidRPr="00C82192">
        <w:rPr>
          <w:rFonts w:ascii="Times New Roman" w:hAnsi="Times New Roman" w:cs="Times New Roman"/>
          <w:b/>
        </w:rPr>
        <w:t xml:space="preserve"> środki dowodowe</w:t>
      </w:r>
    </w:p>
    <w:p w14:paraId="468F834C" w14:textId="77777777" w:rsidR="00356EC7" w:rsidRPr="00C82192" w:rsidRDefault="0036504C"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lastRenderedPageBreak/>
        <w:t>Wykonawca wraz z ofertą zobowiązany jest złożyć:</w:t>
      </w:r>
    </w:p>
    <w:p w14:paraId="0AACCBAF" w14:textId="77777777" w:rsidR="0036504C" w:rsidRPr="00C82192" w:rsidRDefault="006E7C0C" w:rsidP="00F67E18">
      <w:pPr>
        <w:pStyle w:val="Akapitzlist"/>
        <w:numPr>
          <w:ilvl w:val="0"/>
          <w:numId w:val="10"/>
        </w:numPr>
        <w:spacing w:after="120" w:line="360" w:lineRule="auto"/>
        <w:jc w:val="both"/>
        <w:rPr>
          <w:rFonts w:ascii="Times New Roman" w:hAnsi="Times New Roman" w:cs="Times New Roman"/>
        </w:rPr>
      </w:pPr>
      <w:r w:rsidRPr="00C82192">
        <w:rPr>
          <w:rFonts w:ascii="Times New Roman" w:hAnsi="Times New Roman" w:cs="Times New Roman"/>
        </w:rPr>
        <w:t>o</w:t>
      </w:r>
      <w:r w:rsidR="0036504C" w:rsidRPr="00C82192">
        <w:rPr>
          <w:rFonts w:ascii="Times New Roman" w:hAnsi="Times New Roman" w:cs="Times New Roman"/>
        </w:rPr>
        <w:t>świadczenie o którym mowa w art. 125 ust. 1 UPZP – oświadczenie o nie podleganiu wykluczeniu oraz spełnienie warunków udziału – załącznik nr 3 i nr 2 do SWZ,</w:t>
      </w:r>
    </w:p>
    <w:p w14:paraId="220EC095" w14:textId="77777777" w:rsidR="00AC0CFB" w:rsidRPr="00C82192" w:rsidRDefault="00AC0CFB" w:rsidP="00F67E18">
      <w:pPr>
        <w:pStyle w:val="Akapitzlist"/>
        <w:numPr>
          <w:ilvl w:val="0"/>
          <w:numId w:val="10"/>
        </w:numPr>
        <w:spacing w:after="120" w:line="360" w:lineRule="auto"/>
        <w:jc w:val="both"/>
        <w:rPr>
          <w:rFonts w:ascii="Times New Roman" w:hAnsi="Times New Roman" w:cs="Times New Roman"/>
          <w:b/>
        </w:rPr>
      </w:pPr>
      <w:r w:rsidRPr="00C82192">
        <w:rPr>
          <w:rFonts w:ascii="Times New Roman" w:hAnsi="Times New Roman" w:cs="Times New Roman"/>
        </w:rPr>
        <w:t>oświadczenia, o których mowa powyżej, stanowią dowód potwierdzający brak podstaw wykluczenia, spełnianie warunków udziału w postępowaniu na dzień składania ofert, tymczasowo zastępujący wymagane przez Zamawiające</w:t>
      </w:r>
      <w:r w:rsidR="005B491D" w:rsidRPr="00C82192">
        <w:rPr>
          <w:rFonts w:ascii="Times New Roman" w:hAnsi="Times New Roman" w:cs="Times New Roman"/>
        </w:rPr>
        <w:t>go</w:t>
      </w:r>
      <w:r w:rsidR="009F2C30" w:rsidRPr="00C82192">
        <w:rPr>
          <w:rFonts w:ascii="Times New Roman" w:hAnsi="Times New Roman" w:cs="Times New Roman"/>
        </w:rPr>
        <w:t xml:space="preserve"> podmiotowe środki dowodowe. W </w:t>
      </w:r>
      <w:r w:rsidRPr="00C82192">
        <w:rPr>
          <w:rFonts w:ascii="Times New Roman" w:hAnsi="Times New Roman" w:cs="Times New Roman"/>
        </w:rPr>
        <w:t>przypadku wspólnego ubiegania się o zamówienie pr</w:t>
      </w:r>
      <w:r w:rsidR="009F2C30" w:rsidRPr="00C82192">
        <w:rPr>
          <w:rFonts w:ascii="Times New Roman" w:hAnsi="Times New Roman" w:cs="Times New Roman"/>
        </w:rPr>
        <w:t>zez wykonawców, oświadczenia, o </w:t>
      </w:r>
      <w:r w:rsidR="00AA72CF" w:rsidRPr="00C82192">
        <w:rPr>
          <w:rFonts w:ascii="Times New Roman" w:hAnsi="Times New Roman" w:cs="Times New Roman"/>
        </w:rPr>
        <w:t xml:space="preserve">których mowa w punkcie wyżej (pkt „a”) </w:t>
      </w:r>
      <w:r w:rsidRPr="00C82192">
        <w:rPr>
          <w:rFonts w:ascii="Times New Roman" w:hAnsi="Times New Roman" w:cs="Times New Roman"/>
        </w:rPr>
        <w:t xml:space="preserve">, składa każdy z Wykonawców. Oświadczenia te potwierdzają brak podstaw wykluczenia oraz spełnianie warunków udziału w postępowaniu w zakresie, w jakim każdy z wykonawców wykazuje spełnianie warunków udziału w postępowaniu. Wykonawca, w przypadku polegania na zdolnościach lub sytuacji podmiotów udostępniających zasoby przedstawia, wraz z oświadczeniem, o którym mowa w </w:t>
      </w:r>
      <w:r w:rsidR="005B491D" w:rsidRPr="00C82192">
        <w:rPr>
          <w:rFonts w:ascii="Times New Roman" w:hAnsi="Times New Roman" w:cs="Times New Roman"/>
        </w:rPr>
        <w:t xml:space="preserve">art. 125 </w:t>
      </w:r>
      <w:r w:rsidRPr="00C82192">
        <w:rPr>
          <w:rFonts w:ascii="Times New Roman" w:hAnsi="Times New Roman" w:cs="Times New Roman"/>
        </w:rPr>
        <w:t>ust. 1</w:t>
      </w:r>
      <w:r w:rsidR="005B491D" w:rsidRPr="00C82192">
        <w:rPr>
          <w:rFonts w:ascii="Times New Roman" w:hAnsi="Times New Roman" w:cs="Times New Roman"/>
        </w:rPr>
        <w:t xml:space="preserve"> UPZP</w:t>
      </w:r>
      <w:r w:rsidRPr="00C82192">
        <w:rPr>
          <w:rFonts w:ascii="Times New Roman" w:hAnsi="Times New Roman" w:cs="Times New Roman"/>
        </w:rPr>
        <w:t xml:space="preserve">, także oświadczenie podmiotu udostępniającego zasoby, potwierdzające brak podstaw wykluczenia tego podmiotu oraz odpowiednio spełnianie warunków udziału w postępowaniu, w zakresie, w jakim Wykonawca powołuje się na jego zasoby, Załącznik nr </w:t>
      </w:r>
      <w:r w:rsidR="00C9231B" w:rsidRPr="00C82192">
        <w:rPr>
          <w:rFonts w:ascii="Times New Roman" w:hAnsi="Times New Roman" w:cs="Times New Roman"/>
        </w:rPr>
        <w:t>2a i załącznik nr 3a</w:t>
      </w:r>
      <w:r w:rsidR="00BF7FC9" w:rsidRPr="00C82192">
        <w:rPr>
          <w:rFonts w:ascii="Times New Roman" w:hAnsi="Times New Roman" w:cs="Times New Roman"/>
        </w:rPr>
        <w:t xml:space="preserve"> do SWZ</w:t>
      </w:r>
      <w:r w:rsidR="00C9231B" w:rsidRPr="00C82192">
        <w:rPr>
          <w:rFonts w:ascii="Times New Roman" w:hAnsi="Times New Roman" w:cs="Times New Roman"/>
        </w:rPr>
        <w:t>,</w:t>
      </w:r>
    </w:p>
    <w:p w14:paraId="2AFEDCF6" w14:textId="77777777" w:rsidR="0036504C" w:rsidRPr="00C82192" w:rsidRDefault="006E7C0C" w:rsidP="00F67E18">
      <w:pPr>
        <w:pStyle w:val="Akapitzlist"/>
        <w:numPr>
          <w:ilvl w:val="0"/>
          <w:numId w:val="10"/>
        </w:numPr>
        <w:spacing w:after="120" w:line="360" w:lineRule="auto"/>
        <w:jc w:val="both"/>
        <w:rPr>
          <w:rFonts w:ascii="Times New Roman" w:hAnsi="Times New Roman" w:cs="Times New Roman"/>
        </w:rPr>
      </w:pPr>
      <w:r w:rsidRPr="00C82192">
        <w:rPr>
          <w:rFonts w:ascii="Times New Roman" w:hAnsi="Times New Roman" w:cs="Times New Roman"/>
        </w:rPr>
        <w:t>f</w:t>
      </w:r>
      <w:r w:rsidR="0036504C" w:rsidRPr="00C82192">
        <w:rPr>
          <w:rFonts w:ascii="Times New Roman" w:hAnsi="Times New Roman" w:cs="Times New Roman"/>
        </w:rPr>
        <w:t>ormularz ofertowy – załącznik nr 1 do SWZ,</w:t>
      </w:r>
    </w:p>
    <w:p w14:paraId="0E6F9220" w14:textId="23A71F34" w:rsidR="00AC0CFB" w:rsidRPr="00C82192" w:rsidRDefault="006E7C0C" w:rsidP="00F67E18">
      <w:pPr>
        <w:pStyle w:val="Akapitzlist"/>
        <w:numPr>
          <w:ilvl w:val="0"/>
          <w:numId w:val="10"/>
        </w:numPr>
        <w:spacing w:after="120" w:line="360" w:lineRule="auto"/>
        <w:jc w:val="both"/>
        <w:rPr>
          <w:rFonts w:ascii="Times New Roman" w:hAnsi="Times New Roman" w:cs="Times New Roman"/>
        </w:rPr>
      </w:pPr>
      <w:r w:rsidRPr="00C82192">
        <w:rPr>
          <w:rFonts w:ascii="Times New Roman" w:hAnsi="Times New Roman" w:cs="Times New Roman"/>
        </w:rPr>
        <w:t>pełnomocnictwo o którym mowa w pkt</w:t>
      </w:r>
      <w:r w:rsidR="00F20EEE" w:rsidRPr="00C82192">
        <w:rPr>
          <w:rFonts w:ascii="Times New Roman" w:hAnsi="Times New Roman" w:cs="Times New Roman"/>
        </w:rPr>
        <w:t>. 2</w:t>
      </w:r>
      <w:r w:rsidR="00707A78">
        <w:rPr>
          <w:rFonts w:ascii="Times New Roman" w:hAnsi="Times New Roman" w:cs="Times New Roman"/>
        </w:rPr>
        <w:t>6</w:t>
      </w:r>
      <w:r w:rsidR="00F20EEE" w:rsidRPr="00C82192">
        <w:rPr>
          <w:rFonts w:ascii="Times New Roman" w:hAnsi="Times New Roman" w:cs="Times New Roman"/>
        </w:rPr>
        <w:t>.1</w:t>
      </w:r>
      <w:r w:rsidRPr="00C82192">
        <w:rPr>
          <w:rFonts w:ascii="Times New Roman" w:hAnsi="Times New Roman" w:cs="Times New Roman"/>
        </w:rPr>
        <w:t xml:space="preserve"> SWZ, </w:t>
      </w:r>
    </w:p>
    <w:p w14:paraId="69459769" w14:textId="01D8D118" w:rsidR="00AC0CFB" w:rsidRPr="00C82192" w:rsidRDefault="00AC0CFB" w:rsidP="00F67E18">
      <w:pPr>
        <w:pStyle w:val="Akapitzlist"/>
        <w:numPr>
          <w:ilvl w:val="0"/>
          <w:numId w:val="10"/>
        </w:numPr>
        <w:spacing w:after="120" w:line="360" w:lineRule="auto"/>
        <w:jc w:val="both"/>
        <w:rPr>
          <w:rFonts w:ascii="Times New Roman" w:hAnsi="Times New Roman" w:cs="Times New Roman"/>
        </w:rPr>
      </w:pPr>
      <w:r w:rsidRPr="00C82192">
        <w:rPr>
          <w:rFonts w:ascii="Times New Roman" w:hAnsi="Times New Roman" w:cs="Times New Roman"/>
        </w:rPr>
        <w:t xml:space="preserve">W przypadku Wykonawców wspólnie ubiegających się o zamówienie oświadczenie stanowiące Załącznik nr </w:t>
      </w:r>
      <w:r w:rsidR="00707A78">
        <w:rPr>
          <w:rFonts w:ascii="Times New Roman" w:hAnsi="Times New Roman" w:cs="Times New Roman"/>
        </w:rPr>
        <w:t>5</w:t>
      </w:r>
      <w:r w:rsidR="00BF7FC9" w:rsidRPr="00C82192">
        <w:rPr>
          <w:rFonts w:ascii="Times New Roman" w:hAnsi="Times New Roman" w:cs="Times New Roman"/>
        </w:rPr>
        <w:t xml:space="preserve"> do SWZ</w:t>
      </w:r>
      <w:r w:rsidR="00C9231B" w:rsidRPr="00C82192">
        <w:rPr>
          <w:rFonts w:ascii="Times New Roman" w:hAnsi="Times New Roman" w:cs="Times New Roman"/>
        </w:rPr>
        <w:t>,</w:t>
      </w:r>
    </w:p>
    <w:p w14:paraId="28822024" w14:textId="4FEDC38B" w:rsidR="00A1540A" w:rsidRDefault="00A1540A" w:rsidP="00F67E18">
      <w:pPr>
        <w:pStyle w:val="Akapitzlist"/>
        <w:numPr>
          <w:ilvl w:val="0"/>
          <w:numId w:val="10"/>
        </w:numPr>
        <w:spacing w:after="120" w:line="360" w:lineRule="auto"/>
        <w:jc w:val="both"/>
        <w:rPr>
          <w:rFonts w:ascii="Times New Roman" w:hAnsi="Times New Roman" w:cs="Times New Roman"/>
        </w:rPr>
      </w:pPr>
      <w:r w:rsidRPr="00C82192">
        <w:rPr>
          <w:rFonts w:ascii="Times New Roman" w:hAnsi="Times New Roman" w:cs="Times New Roman"/>
        </w:rPr>
        <w:t xml:space="preserve">Zobowiązanie innego podmiotu do udostępnienia niezbędnych zasobów Wykonawcy – zgodnie z załącznikiem nr </w:t>
      </w:r>
      <w:r w:rsidR="00707A78">
        <w:rPr>
          <w:rFonts w:ascii="Times New Roman" w:hAnsi="Times New Roman" w:cs="Times New Roman"/>
        </w:rPr>
        <w:t>8</w:t>
      </w:r>
    </w:p>
    <w:p w14:paraId="78C9BCE3" w14:textId="40C5E3C6" w:rsidR="009E68F3" w:rsidRDefault="001E0D01" w:rsidP="009E68F3">
      <w:pPr>
        <w:pStyle w:val="Akapitzlist"/>
        <w:numPr>
          <w:ilvl w:val="0"/>
          <w:numId w:val="10"/>
        </w:numPr>
        <w:spacing w:after="120" w:line="360" w:lineRule="auto"/>
        <w:jc w:val="both"/>
        <w:rPr>
          <w:rFonts w:ascii="Times New Roman" w:hAnsi="Times New Roman" w:cs="Times New Roman"/>
        </w:rPr>
      </w:pPr>
      <w:r w:rsidRPr="00C82192">
        <w:rPr>
          <w:rFonts w:ascii="Times New Roman" w:hAnsi="Times New Roman" w:cs="Times New Roman"/>
        </w:rPr>
        <w:t xml:space="preserve">Wykaz wykonanych usług opisanych w pkt. 23.4 niniejszej SWZ, a w przypadku świadczeń powtarzających się lub ciągłych wykonywanych, w okresie ostatnich 3 lat,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Jeżeli w uzasadnionej przyczyny o obiektywnym charakterze wykonawca nie jest w stanie uzyskać tych dokumentów – oświadczenie wnioskodawcy; w przypadku świadczeń powtarzających się lub ciągłych nadal wykonywanych </w:t>
      </w:r>
      <w:r w:rsidRPr="00C82192">
        <w:rPr>
          <w:rFonts w:ascii="Times New Roman" w:hAnsi="Times New Roman" w:cs="Times New Roman"/>
          <w:b/>
          <w:bCs/>
        </w:rPr>
        <w:t>referencje bądź inne dokumenty potwierdzające ich należyte wykonywanie powinny być wydane w okresie ostatnich</w:t>
      </w:r>
      <w:r w:rsidRPr="00C82192">
        <w:rPr>
          <w:rFonts w:ascii="Times New Roman" w:hAnsi="Times New Roman" w:cs="Times New Roman"/>
        </w:rPr>
        <w:t xml:space="preserve"> </w:t>
      </w:r>
      <w:r w:rsidRPr="00C82192">
        <w:rPr>
          <w:rFonts w:ascii="Times New Roman" w:hAnsi="Times New Roman" w:cs="Times New Roman"/>
          <w:b/>
          <w:bCs/>
        </w:rPr>
        <w:t>3 miesięcy</w:t>
      </w:r>
      <w:r w:rsidRPr="00C82192">
        <w:rPr>
          <w:rFonts w:ascii="Times New Roman" w:hAnsi="Times New Roman" w:cs="Times New Roman"/>
        </w:rPr>
        <w:t xml:space="preserve"> – Załącznik nr </w:t>
      </w:r>
      <w:r w:rsidR="00707A78">
        <w:rPr>
          <w:rFonts w:ascii="Times New Roman" w:hAnsi="Times New Roman" w:cs="Times New Roman"/>
        </w:rPr>
        <w:t>7</w:t>
      </w:r>
      <w:r w:rsidRPr="00C82192">
        <w:rPr>
          <w:rFonts w:ascii="Times New Roman" w:hAnsi="Times New Roman" w:cs="Times New Roman"/>
        </w:rPr>
        <w:t xml:space="preserve"> do SWZ</w:t>
      </w:r>
    </w:p>
    <w:p w14:paraId="35B6703E" w14:textId="08C43D58" w:rsidR="00963602" w:rsidRPr="00963602" w:rsidRDefault="00963602" w:rsidP="006D18C5">
      <w:pPr>
        <w:pStyle w:val="Akapitzlist"/>
        <w:numPr>
          <w:ilvl w:val="0"/>
          <w:numId w:val="10"/>
        </w:numPr>
        <w:spacing w:after="120" w:line="360" w:lineRule="auto"/>
        <w:jc w:val="both"/>
        <w:rPr>
          <w:rFonts w:ascii="Times New Roman" w:hAnsi="Times New Roman" w:cs="Times New Roman"/>
        </w:rPr>
      </w:pPr>
      <w:r>
        <w:rPr>
          <w:rFonts w:ascii="Times New Roman" w:hAnsi="Times New Roman" w:cs="Times New Roman"/>
        </w:rPr>
        <w:t>Dokumenty dotyczące systemu multimedialnego i laserowych symulatorów broni wchodzących w skł</w:t>
      </w:r>
      <w:r w:rsidR="00B7051D">
        <w:rPr>
          <w:rFonts w:ascii="Times New Roman" w:hAnsi="Times New Roman" w:cs="Times New Roman"/>
        </w:rPr>
        <w:t>a</w:t>
      </w:r>
      <w:r>
        <w:rPr>
          <w:rFonts w:ascii="Times New Roman" w:hAnsi="Times New Roman" w:cs="Times New Roman"/>
        </w:rPr>
        <w:t>d wirtualnej strzelnicy, w tym co najmniej:</w:t>
      </w:r>
    </w:p>
    <w:p w14:paraId="37F37B03" w14:textId="44FF8CC0" w:rsidR="00963602" w:rsidRPr="00963602" w:rsidRDefault="006D18C5" w:rsidP="00963602">
      <w:pPr>
        <w:pStyle w:val="Akapitzlist"/>
        <w:numPr>
          <w:ilvl w:val="0"/>
          <w:numId w:val="37"/>
        </w:numPr>
        <w:spacing w:after="120" w:line="360" w:lineRule="auto"/>
        <w:jc w:val="both"/>
        <w:rPr>
          <w:rFonts w:ascii="Times New Roman" w:hAnsi="Times New Roman" w:cs="Times New Roman"/>
        </w:rPr>
      </w:pPr>
      <w:r w:rsidRPr="000205B3">
        <w:rPr>
          <w:rFonts w:ascii="Times New Roman" w:hAnsi="Times New Roman" w:cs="Times New Roman"/>
          <w:color w:val="000000"/>
        </w:rPr>
        <w:lastRenderedPageBreak/>
        <w:t>Deklarację zgodności CE dla wyrobu wprowadzanego lub udostępnianego na rynku Europejskiego Obszaru Gospodarczego potwierdzającą zgodność wyrobu z wymaganiami zawartymi w przepisach dyrektywy Nowego Podejścia w zakresach dyrektyw odpowiadających konstrukcji wyrobu</w:t>
      </w:r>
      <w:r w:rsidR="00B7051D">
        <w:rPr>
          <w:rFonts w:ascii="Times New Roman" w:hAnsi="Times New Roman" w:cs="Times New Roman"/>
          <w:color w:val="000000"/>
        </w:rPr>
        <w:t>. D</w:t>
      </w:r>
      <w:r w:rsidRPr="000205B3">
        <w:rPr>
          <w:rFonts w:ascii="Times New Roman" w:hAnsi="Times New Roman" w:cs="Times New Roman"/>
          <w:color w:val="000000"/>
        </w:rPr>
        <w:t>eklaracj</w:t>
      </w:r>
      <w:r w:rsidR="00B7051D">
        <w:rPr>
          <w:rFonts w:ascii="Times New Roman" w:hAnsi="Times New Roman" w:cs="Times New Roman"/>
          <w:color w:val="000000"/>
        </w:rPr>
        <w:t xml:space="preserve">a ma być aktualna </w:t>
      </w:r>
      <w:r w:rsidR="00302283">
        <w:rPr>
          <w:rFonts w:ascii="Times New Roman" w:hAnsi="Times New Roman" w:cs="Times New Roman"/>
          <w:color w:val="000000"/>
        </w:rPr>
        <w:t>na dzień składania ofert i obowiązując</w:t>
      </w:r>
      <w:r w:rsidR="00B7051D">
        <w:rPr>
          <w:rFonts w:ascii="Times New Roman" w:hAnsi="Times New Roman" w:cs="Times New Roman"/>
          <w:color w:val="000000"/>
        </w:rPr>
        <w:t>a</w:t>
      </w:r>
      <w:r w:rsidR="00302283">
        <w:rPr>
          <w:rFonts w:ascii="Times New Roman" w:hAnsi="Times New Roman" w:cs="Times New Roman"/>
          <w:color w:val="000000"/>
        </w:rPr>
        <w:t xml:space="preserve"> przez co najmniej </w:t>
      </w:r>
      <w:r w:rsidR="00B7051D">
        <w:rPr>
          <w:rFonts w:ascii="Times New Roman" w:hAnsi="Times New Roman" w:cs="Times New Roman"/>
          <w:color w:val="000000"/>
        </w:rPr>
        <w:t xml:space="preserve">okres </w:t>
      </w:r>
      <w:r w:rsidR="00302283">
        <w:rPr>
          <w:rFonts w:ascii="Times New Roman" w:hAnsi="Times New Roman" w:cs="Times New Roman"/>
          <w:color w:val="000000"/>
        </w:rPr>
        <w:t>realizacji zadania</w:t>
      </w:r>
      <w:r w:rsidR="00B7051D">
        <w:rPr>
          <w:rFonts w:ascii="Times New Roman" w:hAnsi="Times New Roman" w:cs="Times New Roman"/>
          <w:color w:val="000000"/>
        </w:rPr>
        <w:t>,</w:t>
      </w:r>
    </w:p>
    <w:p w14:paraId="75A14AE7" w14:textId="77777777" w:rsidR="00B7051D" w:rsidRPr="00B7051D" w:rsidRDefault="006D18C5" w:rsidP="00B7051D">
      <w:pPr>
        <w:pStyle w:val="Akapitzlist"/>
        <w:numPr>
          <w:ilvl w:val="0"/>
          <w:numId w:val="37"/>
        </w:numPr>
        <w:spacing w:after="120" w:line="360" w:lineRule="auto"/>
        <w:jc w:val="both"/>
        <w:rPr>
          <w:rFonts w:ascii="Times New Roman" w:hAnsi="Times New Roman" w:cs="Times New Roman"/>
        </w:rPr>
      </w:pPr>
      <w:r w:rsidRPr="00963602">
        <w:rPr>
          <w:rFonts w:ascii="Times New Roman" w:hAnsi="Times New Roman" w:cs="Times New Roman"/>
          <w:color w:val="000000"/>
        </w:rPr>
        <w:t xml:space="preserve">Certyfikat zgodności przedmiotowego wyrobu z wymaganiami oferty określonymi w punkcie </w:t>
      </w:r>
      <w:r w:rsidR="000205B3" w:rsidRPr="00963602">
        <w:rPr>
          <w:rFonts w:ascii="Times New Roman" w:hAnsi="Times New Roman" w:cs="Times New Roman"/>
          <w:color w:val="000000"/>
        </w:rPr>
        <w:t>5.3.</w:t>
      </w:r>
      <w:r w:rsidRPr="00963602">
        <w:rPr>
          <w:rFonts w:ascii="Times New Roman" w:hAnsi="Times New Roman" w:cs="Times New Roman"/>
          <w:color w:val="000000"/>
        </w:rPr>
        <w:t>3 lit. od a) do m) wydanym przez organizację posiadająca status jednostki certyfikującej wyroby akredytowanej w odniesieniu do PN-EM ISO/IEC 17065.</w:t>
      </w:r>
    </w:p>
    <w:p w14:paraId="122DF60B" w14:textId="72CF8C53" w:rsidR="00B5211A" w:rsidRPr="00B7051D" w:rsidRDefault="00963602" w:rsidP="00B7051D">
      <w:pPr>
        <w:pStyle w:val="Akapitzlist"/>
        <w:numPr>
          <w:ilvl w:val="0"/>
          <w:numId w:val="37"/>
        </w:numPr>
        <w:spacing w:after="120" w:line="360" w:lineRule="auto"/>
        <w:jc w:val="both"/>
        <w:rPr>
          <w:rFonts w:ascii="Times New Roman" w:hAnsi="Times New Roman" w:cs="Times New Roman"/>
        </w:rPr>
      </w:pPr>
      <w:r w:rsidRPr="00B7051D">
        <w:rPr>
          <w:rFonts w:ascii="Times New Roman" w:hAnsi="Times New Roman" w:cs="Times New Roman"/>
        </w:rPr>
        <w:t>Dokument certyfikujący/klasyfikujący</w:t>
      </w:r>
      <w:r w:rsidR="00BD46C0" w:rsidRPr="00B7051D">
        <w:rPr>
          <w:rFonts w:ascii="Times New Roman" w:hAnsi="Times New Roman" w:cs="Times New Roman"/>
        </w:rPr>
        <w:t xml:space="preserve"> </w:t>
      </w:r>
      <w:r w:rsidRPr="00B7051D">
        <w:rPr>
          <w:rFonts w:ascii="Times New Roman" w:hAnsi="Times New Roman" w:cs="Times New Roman"/>
        </w:rPr>
        <w:t>(posiadający aktualne/obowiązujące badania klasyfikujące)</w:t>
      </w:r>
      <w:r w:rsidR="00BD46C0" w:rsidRPr="00B7051D">
        <w:rPr>
          <w:rFonts w:ascii="Times New Roman" w:hAnsi="Times New Roman" w:cs="Times New Roman"/>
        </w:rPr>
        <w:t>,</w:t>
      </w:r>
      <w:r w:rsidRPr="00B7051D">
        <w:rPr>
          <w:rFonts w:ascii="Times New Roman" w:hAnsi="Times New Roman" w:cs="Times New Roman"/>
        </w:rPr>
        <w:t xml:space="preserve"> stwierdzający,</w:t>
      </w:r>
      <w:r w:rsidR="00BD46C0" w:rsidRPr="00B7051D">
        <w:rPr>
          <w:rFonts w:ascii="Times New Roman" w:hAnsi="Times New Roman" w:cs="Times New Roman"/>
        </w:rPr>
        <w:t xml:space="preserve"> że </w:t>
      </w:r>
      <w:r w:rsidRPr="00B7051D">
        <w:rPr>
          <w:rFonts w:ascii="Times New Roman" w:hAnsi="Times New Roman" w:cs="Times New Roman"/>
        </w:rPr>
        <w:t>urządzenia</w:t>
      </w:r>
      <w:r w:rsidR="00BD46C0" w:rsidRPr="00B7051D">
        <w:rPr>
          <w:rFonts w:ascii="Times New Roman" w:hAnsi="Times New Roman" w:cs="Times New Roman"/>
        </w:rPr>
        <w:t xml:space="preserve"> laserowe</w:t>
      </w:r>
      <w:r w:rsidRPr="00B7051D">
        <w:rPr>
          <w:rFonts w:ascii="Times New Roman" w:hAnsi="Times New Roman" w:cs="Times New Roman"/>
        </w:rPr>
        <w:t xml:space="preserve"> są bezpieczne i</w:t>
      </w:r>
      <w:r w:rsidR="00BD46C0" w:rsidRPr="00B7051D">
        <w:rPr>
          <w:rFonts w:ascii="Times New Roman" w:hAnsi="Times New Roman" w:cs="Times New Roman"/>
        </w:rPr>
        <w:t xml:space="preserve"> </w:t>
      </w:r>
      <w:r w:rsidRPr="00B7051D">
        <w:rPr>
          <w:rFonts w:ascii="Times New Roman" w:hAnsi="Times New Roman" w:cs="Times New Roman"/>
        </w:rPr>
        <w:t xml:space="preserve">emitują wiązkę światła w pasmie niewidzialnym, zgodnie z normą </w:t>
      </w:r>
      <w:r w:rsidR="00BD46C0" w:rsidRPr="00B7051D">
        <w:rPr>
          <w:rFonts w:ascii="Times New Roman" w:hAnsi="Times New Roman" w:cs="Times New Roman"/>
        </w:rPr>
        <w:t>PN-EN 60825-1:2014</w:t>
      </w:r>
      <w:r w:rsidR="00B90ED4">
        <w:rPr>
          <w:rFonts w:ascii="Times New Roman" w:hAnsi="Times New Roman" w:cs="Times New Roman"/>
        </w:rPr>
        <w:t xml:space="preserve"> zaliczone do klasy I.</w:t>
      </w:r>
    </w:p>
    <w:p w14:paraId="05461B91" w14:textId="491B3A85" w:rsidR="009E68F3" w:rsidRPr="009E68F3" w:rsidRDefault="009E68F3" w:rsidP="009E68F3">
      <w:pPr>
        <w:pStyle w:val="Akapitzlist"/>
        <w:numPr>
          <w:ilvl w:val="1"/>
          <w:numId w:val="1"/>
        </w:numPr>
        <w:spacing w:after="120" w:line="360" w:lineRule="auto"/>
        <w:jc w:val="both"/>
        <w:rPr>
          <w:rFonts w:ascii="Times New Roman" w:hAnsi="Times New Roman" w:cs="Times New Roman"/>
        </w:rPr>
      </w:pPr>
      <w:r w:rsidRPr="000205B3">
        <w:rPr>
          <w:rFonts w:ascii="Times New Roman" w:hAnsi="Times New Roman" w:cs="Times New Roman"/>
        </w:rPr>
        <w:t xml:space="preserve">Zamawiający </w:t>
      </w:r>
      <w:r w:rsidR="00707A78">
        <w:rPr>
          <w:rFonts w:ascii="Times New Roman" w:hAnsi="Times New Roman" w:cs="Times New Roman"/>
        </w:rPr>
        <w:t xml:space="preserve">nie </w:t>
      </w:r>
      <w:r w:rsidRPr="000205B3">
        <w:rPr>
          <w:rFonts w:ascii="Times New Roman" w:hAnsi="Times New Roman" w:cs="Times New Roman"/>
        </w:rPr>
        <w:t>przewiduje uzupełnien</w:t>
      </w:r>
      <w:r w:rsidR="00707A78">
        <w:rPr>
          <w:rFonts w:ascii="Times New Roman" w:hAnsi="Times New Roman" w:cs="Times New Roman"/>
        </w:rPr>
        <w:t>ia</w:t>
      </w:r>
      <w:r w:rsidRPr="000205B3">
        <w:rPr>
          <w:rFonts w:ascii="Times New Roman" w:hAnsi="Times New Roman" w:cs="Times New Roman"/>
        </w:rPr>
        <w:t xml:space="preserve"> przedmiotowych środków </w:t>
      </w:r>
      <w:r>
        <w:rPr>
          <w:rFonts w:ascii="Times New Roman" w:hAnsi="Times New Roman" w:cs="Times New Roman"/>
        </w:rPr>
        <w:t>dowodowych</w:t>
      </w:r>
      <w:r w:rsidR="00707A78">
        <w:rPr>
          <w:rFonts w:ascii="Times New Roman" w:hAnsi="Times New Roman" w:cs="Times New Roman"/>
        </w:rPr>
        <w:t>.</w:t>
      </w:r>
    </w:p>
    <w:p w14:paraId="5444607C" w14:textId="77777777" w:rsidR="00A255B3" w:rsidRPr="00C82192" w:rsidRDefault="00A255B3" w:rsidP="00A255B3">
      <w:pPr>
        <w:pStyle w:val="Akapitzlist"/>
        <w:spacing w:after="120" w:line="360" w:lineRule="auto"/>
        <w:ind w:left="1789"/>
        <w:jc w:val="both"/>
        <w:rPr>
          <w:rFonts w:ascii="Times New Roman" w:hAnsi="Times New Roman" w:cs="Times New Roman"/>
        </w:rPr>
      </w:pPr>
    </w:p>
    <w:p w14:paraId="2DCE836B" w14:textId="77777777" w:rsidR="00353163" w:rsidRPr="00C82192" w:rsidRDefault="00353163" w:rsidP="00353163">
      <w:pPr>
        <w:pStyle w:val="Akapitzlist"/>
        <w:numPr>
          <w:ilvl w:val="0"/>
          <w:numId w:val="1"/>
        </w:numPr>
        <w:spacing w:after="120" w:line="360" w:lineRule="auto"/>
        <w:jc w:val="both"/>
        <w:rPr>
          <w:rFonts w:ascii="Times New Roman" w:hAnsi="Times New Roman" w:cs="Times New Roman"/>
        </w:rPr>
      </w:pPr>
      <w:r w:rsidRPr="00C82192">
        <w:rPr>
          <w:rFonts w:ascii="Times New Roman" w:hAnsi="Times New Roman" w:cs="Times New Roman"/>
        </w:rPr>
        <w:t>Zamawiający wzywa Wykonawcę, którego oferta została najwyżej oceniona, do złożenia w wyznaczonym terminie, nie krótszym niż 5 dni od dnia wezwania, następujących podmiotowych środków dowodowych, na podstawie art. 274 pkt.1 ustawy PZP:</w:t>
      </w:r>
    </w:p>
    <w:p w14:paraId="66946567" w14:textId="1BB863DF" w:rsidR="00C9231B" w:rsidRPr="00C82192" w:rsidRDefault="00C9231B" w:rsidP="00353163">
      <w:pPr>
        <w:pStyle w:val="Akapitzlist"/>
        <w:numPr>
          <w:ilvl w:val="0"/>
          <w:numId w:val="18"/>
        </w:numPr>
        <w:spacing w:after="120" w:line="360" w:lineRule="auto"/>
        <w:jc w:val="both"/>
        <w:rPr>
          <w:rFonts w:ascii="Times New Roman" w:hAnsi="Times New Roman" w:cs="Times New Roman"/>
        </w:rPr>
      </w:pPr>
      <w:r w:rsidRPr="00C82192">
        <w:rPr>
          <w:rFonts w:ascii="Times New Roman" w:hAnsi="Times New Roman" w:cs="Times New Roman"/>
        </w:rPr>
        <w:t xml:space="preserve">Oświadczenie Wykonawcy o przynależności/braku przynależności do tej samej grupy kapitałowej – Załącznik nr </w:t>
      </w:r>
      <w:r w:rsidR="00707A78">
        <w:rPr>
          <w:rFonts w:ascii="Times New Roman" w:hAnsi="Times New Roman" w:cs="Times New Roman"/>
        </w:rPr>
        <w:t>6</w:t>
      </w:r>
      <w:r w:rsidR="00BF7FC9" w:rsidRPr="00C82192">
        <w:rPr>
          <w:rFonts w:ascii="Times New Roman" w:hAnsi="Times New Roman" w:cs="Times New Roman"/>
        </w:rPr>
        <w:t xml:space="preserve"> do SWZ</w:t>
      </w:r>
      <w:r w:rsidRPr="00C82192">
        <w:rPr>
          <w:rFonts w:ascii="Times New Roman" w:hAnsi="Times New Roman" w:cs="Times New Roman"/>
        </w:rPr>
        <w:t>.</w:t>
      </w:r>
    </w:p>
    <w:p w14:paraId="3162E535" w14:textId="77777777" w:rsidR="001F4E39" w:rsidRPr="00C82192" w:rsidRDefault="001F4E39" w:rsidP="00D672B0">
      <w:pPr>
        <w:pStyle w:val="Akapitzlist"/>
        <w:spacing w:after="120" w:line="360" w:lineRule="auto"/>
        <w:ind w:left="1069"/>
        <w:jc w:val="both"/>
        <w:rPr>
          <w:rFonts w:ascii="Times New Roman" w:hAnsi="Times New Roman" w:cs="Times New Roman"/>
        </w:rPr>
      </w:pPr>
    </w:p>
    <w:p w14:paraId="39FFE949" w14:textId="77777777" w:rsidR="00C24ED5" w:rsidRPr="00C82192" w:rsidRDefault="00C24ED5" w:rsidP="00F67E18">
      <w:pPr>
        <w:pStyle w:val="Akapitzlist"/>
        <w:numPr>
          <w:ilvl w:val="0"/>
          <w:numId w:val="1"/>
        </w:numPr>
        <w:tabs>
          <w:tab w:val="left" w:pos="2842"/>
        </w:tabs>
        <w:spacing w:after="120" w:line="360" w:lineRule="auto"/>
        <w:jc w:val="both"/>
        <w:rPr>
          <w:rFonts w:ascii="Times New Roman" w:hAnsi="Times New Roman" w:cs="Times New Roman"/>
          <w:b/>
        </w:rPr>
      </w:pPr>
      <w:r w:rsidRPr="00C82192">
        <w:rPr>
          <w:rFonts w:ascii="Times New Roman" w:hAnsi="Times New Roman" w:cs="Times New Roman"/>
          <w:b/>
        </w:rPr>
        <w:t>Informacja dla Wykonawców wspólnie ubiegających się o udzielenia zamówienia:</w:t>
      </w:r>
    </w:p>
    <w:p w14:paraId="29A576DA" w14:textId="77777777" w:rsidR="00C24ED5" w:rsidRPr="00C82192" w:rsidRDefault="00C24ED5" w:rsidP="00F67E18">
      <w:pPr>
        <w:pStyle w:val="Akapitzlist"/>
        <w:numPr>
          <w:ilvl w:val="1"/>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Wykonawcy mogą wspólnie ubiegać się o udzielenie zamówienia. W takim przypadku Wykonawcy zobowiązani są do ustanowienia pełnomocnika do reprezentowania ich w postępowaniu o udzi</w:t>
      </w:r>
      <w:r w:rsidR="001F4E39" w:rsidRPr="00C82192">
        <w:rPr>
          <w:rFonts w:ascii="Times New Roman" w:hAnsi="Times New Roman" w:cs="Times New Roman"/>
        </w:rPr>
        <w:t>elenie zamówienia albo</w:t>
      </w:r>
      <w:r w:rsidRPr="00C82192">
        <w:rPr>
          <w:rFonts w:ascii="Times New Roman" w:hAnsi="Times New Roman" w:cs="Times New Roman"/>
        </w:rPr>
        <w:t xml:space="preserve"> do reprezentowania w postępowaniu i zawarcia umowy w sprawie zamówienia publicznego.</w:t>
      </w:r>
    </w:p>
    <w:p w14:paraId="4BCD6129" w14:textId="77777777" w:rsidR="001F4E39" w:rsidRPr="00C82192"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Pełnomocnictwo należy dołączyć do oferty i powinno ono zawierać w szczególności wskazanie:</w:t>
      </w:r>
    </w:p>
    <w:p w14:paraId="2115452D" w14:textId="77777777" w:rsidR="001F4E39" w:rsidRPr="00C82192"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Postepowania o udzielenie zamówienia publicznego, którego dotyczy,</w:t>
      </w:r>
    </w:p>
    <w:p w14:paraId="480B9CAC" w14:textId="77777777" w:rsidR="001F4E39" w:rsidRPr="00C82192"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Wszystkich Wykonawców ubiegających się wspólnie o udzielenie zamówienia,</w:t>
      </w:r>
    </w:p>
    <w:p w14:paraId="00865DB6" w14:textId="77777777" w:rsidR="001F4E39" w:rsidRPr="00C82192"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Ustanowionego pełnomocnika oraz zakresu jego umocowania.</w:t>
      </w:r>
    </w:p>
    <w:p w14:paraId="3DC5BFD2" w14:textId="77777777" w:rsidR="001F4E39" w:rsidRPr="00C82192"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 prz</w:t>
      </w:r>
      <w:r w:rsidR="004862C8" w:rsidRPr="00C82192">
        <w:rPr>
          <w:rFonts w:ascii="Times New Roman" w:hAnsi="Times New Roman" w:cs="Times New Roman"/>
        </w:rPr>
        <w:t>ypadku wspólnego ubiegania się o</w:t>
      </w:r>
      <w:r w:rsidRPr="00C82192">
        <w:rPr>
          <w:rFonts w:ascii="Times New Roman" w:hAnsi="Times New Roman" w:cs="Times New Roman"/>
        </w:rPr>
        <w:t xml:space="preserve"> zamówienie przez Wykonawców, Załącznik nr 2 – oświadczenie o spełnieniu warunków oraz Załącznik nr 3 – oświadczenie o braku podstaw wykluczenia, składa każdy z wykonawców wspólnie ubiegających się o udzielenie zamówienia. Oświadczenia te potwierdzają brak podstaw wykluczenia oraz spełnianie warunków udziału w</w:t>
      </w:r>
      <w:r w:rsidR="009F2C30" w:rsidRPr="00C82192">
        <w:rPr>
          <w:rFonts w:ascii="Times New Roman" w:hAnsi="Times New Roman" w:cs="Times New Roman"/>
        </w:rPr>
        <w:t> </w:t>
      </w:r>
      <w:r w:rsidRPr="00C82192">
        <w:rPr>
          <w:rFonts w:ascii="Times New Roman" w:hAnsi="Times New Roman" w:cs="Times New Roman"/>
        </w:rPr>
        <w:t>postępowaniu w zakresie, w jakim każdy z Wykonawców wskazuje spełnianie warunków udziału w postępowaniu.</w:t>
      </w:r>
    </w:p>
    <w:p w14:paraId="665CB7AD" w14:textId="0D77E3F6" w:rsidR="00140854" w:rsidRPr="00C82192" w:rsidRDefault="00140854" w:rsidP="00A1540A">
      <w:pPr>
        <w:tabs>
          <w:tab w:val="left" w:pos="1418"/>
        </w:tabs>
        <w:spacing w:after="120" w:line="360" w:lineRule="auto"/>
        <w:jc w:val="both"/>
        <w:rPr>
          <w:rFonts w:ascii="Times New Roman" w:hAnsi="Times New Roman" w:cs="Times New Roman"/>
          <w:b/>
          <w:bCs/>
        </w:rPr>
      </w:pPr>
    </w:p>
    <w:p w14:paraId="4B711B19" w14:textId="3C466862" w:rsidR="00A1540A" w:rsidRPr="00C82192" w:rsidRDefault="00A1540A" w:rsidP="00A1540A">
      <w:pPr>
        <w:pStyle w:val="Akapitzlist"/>
        <w:numPr>
          <w:ilvl w:val="0"/>
          <w:numId w:val="1"/>
        </w:numPr>
        <w:tabs>
          <w:tab w:val="left" w:pos="1418"/>
        </w:tabs>
        <w:spacing w:after="120" w:line="360" w:lineRule="auto"/>
        <w:jc w:val="both"/>
        <w:rPr>
          <w:rFonts w:ascii="Times New Roman" w:hAnsi="Times New Roman" w:cs="Times New Roman"/>
          <w:b/>
          <w:bCs/>
        </w:rPr>
      </w:pPr>
      <w:r w:rsidRPr="00C82192">
        <w:rPr>
          <w:rFonts w:ascii="Times New Roman" w:hAnsi="Times New Roman" w:cs="Times New Roman"/>
          <w:b/>
          <w:bCs/>
        </w:rPr>
        <w:lastRenderedPageBreak/>
        <w:t>Poleganie na zasobach innych podmiotów</w:t>
      </w:r>
    </w:p>
    <w:p w14:paraId="6BAB1C11" w14:textId="77777777" w:rsidR="00A538C4" w:rsidRPr="00C82192" w:rsidRDefault="00A538C4" w:rsidP="00A538C4">
      <w:pPr>
        <w:pStyle w:val="Akapitzlist"/>
        <w:numPr>
          <w:ilvl w:val="1"/>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Wykonawca może w celu potwierdzenia spełnienia warunków udziału w postepowaniu, w stosownych sytuacjach oraz w odniesieniu do konkretnej części zamówienia polegać na zdolnościach technicznych lub zawodowych lub sytuacji finansowej lub ekonomicznej podmiotów udostepniających zasoby, niezależnie od charakteru prawnego łączących go z nimi stosunków prawnych.</w:t>
      </w:r>
    </w:p>
    <w:p w14:paraId="1E609AB5" w14:textId="77777777" w:rsidR="00A538C4" w:rsidRPr="00C82192" w:rsidRDefault="00A538C4" w:rsidP="00A538C4">
      <w:pPr>
        <w:pStyle w:val="Akapitzlist"/>
        <w:numPr>
          <w:ilvl w:val="1"/>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Wymagania dotyczące polegania na zdolnościach lub sytuacjach innych podmiotów, o których mowa w ust.1:</w:t>
      </w:r>
    </w:p>
    <w:p w14:paraId="7B1BE632" w14:textId="77777777" w:rsidR="00A538C4" w:rsidRPr="00C82192" w:rsidRDefault="00A538C4" w:rsidP="00A538C4">
      <w:pPr>
        <w:pStyle w:val="Akapitzlist"/>
        <w:numPr>
          <w:ilvl w:val="0"/>
          <w:numId w:val="2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85B0133" w14:textId="34DFBF79" w:rsidR="00A538C4" w:rsidRPr="00C82192" w:rsidRDefault="00A538C4" w:rsidP="00A538C4">
      <w:pPr>
        <w:pStyle w:val="Akapitzlist"/>
        <w:numPr>
          <w:ilvl w:val="0"/>
          <w:numId w:val="2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Zamawiający ocenia, czy udostępniane wykonawcy przez podmioty udostępniające zasoby</w:t>
      </w:r>
      <w:r w:rsidR="007F0696" w:rsidRPr="00C82192">
        <w:rPr>
          <w:rFonts w:ascii="Times New Roman" w:hAnsi="Times New Roman" w:cs="Times New Roman"/>
        </w:rPr>
        <w:t>,</w:t>
      </w:r>
      <w:r w:rsidRPr="00C82192">
        <w:rPr>
          <w:rFonts w:ascii="Times New Roman" w:hAnsi="Times New Roman" w:cs="Times New Roman"/>
        </w:rPr>
        <w:t xml:space="preserve"> zdolności techniczne lub zawodowe lub ich sytuacja finansowa lub ekonomiczna, pozwalają na wykazanie przez wykonawcę spełni</w:t>
      </w:r>
      <w:r w:rsidR="007F0696" w:rsidRPr="00C82192">
        <w:rPr>
          <w:rFonts w:ascii="Times New Roman" w:hAnsi="Times New Roman" w:cs="Times New Roman"/>
        </w:rPr>
        <w:t>enia</w:t>
      </w:r>
      <w:r w:rsidRPr="00C82192">
        <w:rPr>
          <w:rFonts w:ascii="Times New Roman" w:hAnsi="Times New Roman" w:cs="Times New Roman"/>
        </w:rPr>
        <w:t xml:space="preserve"> warunk</w:t>
      </w:r>
      <w:r w:rsidR="007F0696" w:rsidRPr="00C82192">
        <w:rPr>
          <w:rFonts w:ascii="Times New Roman" w:hAnsi="Times New Roman" w:cs="Times New Roman"/>
        </w:rPr>
        <w:t>ów</w:t>
      </w:r>
      <w:r w:rsidRPr="00C82192">
        <w:rPr>
          <w:rFonts w:ascii="Times New Roman" w:hAnsi="Times New Roman" w:cs="Times New Roman"/>
        </w:rPr>
        <w:t xml:space="preserve"> udziału w postepowaniu, a także bada, czy nie zachodzą wobec tego podmiotu podstawy wykluczenia, które zostały przewidziane względem wykonawcy.</w:t>
      </w:r>
    </w:p>
    <w:p w14:paraId="5649F73D" w14:textId="77777777" w:rsidR="00A538C4" w:rsidRPr="00C82192" w:rsidRDefault="00A538C4" w:rsidP="00A538C4">
      <w:pPr>
        <w:pStyle w:val="Akapitzlist"/>
        <w:numPr>
          <w:ilvl w:val="0"/>
          <w:numId w:val="2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 xml:space="preserve">W odniesieniu do warunków dotyczących wykształcenia, kwalifikacji zawodowych lub doświadczenia wykonawcy mogą polegać na zdolnościach podmiotów udostepniających zasoby, jeśli podmioty te wykonują usługi, do realizacji których te zdolności są wymagane. </w:t>
      </w:r>
    </w:p>
    <w:p w14:paraId="6E9EC6C9" w14:textId="77777777" w:rsidR="00A538C4" w:rsidRPr="00C82192" w:rsidRDefault="00A538C4" w:rsidP="00A538C4">
      <w:pPr>
        <w:pStyle w:val="Akapitzlist"/>
        <w:numPr>
          <w:ilvl w:val="0"/>
          <w:numId w:val="2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Podmiot, który zobowiązał się do udostępniania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5C3CEEE0" w14:textId="77777777" w:rsidR="00A538C4" w:rsidRPr="00C82192" w:rsidRDefault="00A538C4" w:rsidP="00A538C4">
      <w:pPr>
        <w:pStyle w:val="Akapitzlist"/>
        <w:numPr>
          <w:ilvl w:val="0"/>
          <w:numId w:val="2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Jeżeli zdolności techniczne lub zawodowe, sytuacja ekonomiczna lub finansowa podmiotu udostępniającego zasoby nie potwierdzają spełnienia przez wykonawcę warunków udziału w postepowaniu lub zachodzą wobec tego podmiotu podstawy wykluczenia, zamawiający żąda, aby wykonawca w terminie określonym przez zamawiającego zastąpi ten podmiot innym podmiotem lub podmiotami albo wykazał, że samodzielnie spełnia warunki udziału w postępowaniu.</w:t>
      </w:r>
    </w:p>
    <w:p w14:paraId="28A4E9E8" w14:textId="77777777" w:rsidR="00A538C4" w:rsidRPr="00C82192" w:rsidRDefault="00A538C4" w:rsidP="00A538C4">
      <w:pPr>
        <w:pStyle w:val="Akapitzlist"/>
        <w:numPr>
          <w:ilvl w:val="0"/>
          <w:numId w:val="2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Wykonawca nie może, po upływie terminu składania wniosków o dopuszczenie do udziału w postepowaniu albo ofert, powoływać się na zdolności lub sytuację podmiotów udostępniających zasoby, jeżeli na etapie składania wniosków o dopuszczenie do udziału w postepowaniu albo ofert nie podlegał on w danym zakresie na zdolnościach lub sytuacji podmiotów udostępniających zasoby.</w:t>
      </w:r>
    </w:p>
    <w:p w14:paraId="59AE3DA6" w14:textId="15596C46" w:rsidR="00A538C4" w:rsidRPr="00C82192" w:rsidRDefault="00A538C4" w:rsidP="00A538C4">
      <w:pPr>
        <w:pStyle w:val="Akapitzlist"/>
        <w:numPr>
          <w:ilvl w:val="1"/>
          <w:numId w:val="1"/>
        </w:numPr>
        <w:tabs>
          <w:tab w:val="left" w:pos="1418"/>
        </w:tabs>
        <w:spacing w:after="120" w:line="360" w:lineRule="auto"/>
        <w:jc w:val="both"/>
        <w:rPr>
          <w:rFonts w:ascii="Times New Roman" w:hAnsi="Times New Roman" w:cs="Times New Roman"/>
        </w:rPr>
      </w:pPr>
      <w:r w:rsidRPr="00C82192">
        <w:rPr>
          <w:rFonts w:ascii="Times New Roman" w:hAnsi="Times New Roman" w:cs="Times New Roman"/>
        </w:rPr>
        <w:t>W celu oceny, czy Wykonawca polegając na zdolnościach lub sytuacji podmiotów na zasadach określonych w ust 2</w:t>
      </w:r>
      <w:r w:rsidR="000A1E0D" w:rsidRPr="00C82192">
        <w:rPr>
          <w:rFonts w:ascii="Times New Roman" w:hAnsi="Times New Roman" w:cs="Times New Roman"/>
        </w:rPr>
        <w:t>7</w:t>
      </w:r>
      <w:r w:rsidRPr="00C82192">
        <w:rPr>
          <w:rFonts w:ascii="Times New Roman" w:hAnsi="Times New Roman" w:cs="Times New Roman"/>
        </w:rPr>
        <w:t xml:space="preserve">.2., będzie dysponował niezbędnymi zasobami w stopniu umożliwiającym należyte wykonanie zamówienia publicznego oraz oceny, czy stosunek łączący Wykonawcę z tymi </w:t>
      </w:r>
      <w:r w:rsidRPr="00C82192">
        <w:rPr>
          <w:rFonts w:ascii="Times New Roman" w:hAnsi="Times New Roman" w:cs="Times New Roman"/>
        </w:rPr>
        <w:lastRenderedPageBreak/>
        <w:t xml:space="preserve">podmiotami gwarantuje rzeczywisty dostęp do ich zasobów, a także w celu wskazania braku wobec tych podmiotów podstaw do wykluczenia oraz spełnienia, w zakresie w jakim powołuje się na ich zasoby, warunków udziału w postępowaniu, Wykonawca składa wraz z ofertą zobowiązanie innego podmiotu do udostępnienia niezbędnych zasobów Wykonawcy – zgodnie z Załącznikiem nr </w:t>
      </w:r>
      <w:r w:rsidR="00707A78">
        <w:rPr>
          <w:rFonts w:ascii="Times New Roman" w:hAnsi="Times New Roman" w:cs="Times New Roman"/>
        </w:rPr>
        <w:t>8</w:t>
      </w:r>
      <w:r w:rsidRPr="00C82192">
        <w:rPr>
          <w:rFonts w:ascii="Times New Roman" w:hAnsi="Times New Roman" w:cs="Times New Roman"/>
        </w:rPr>
        <w:t>.</w:t>
      </w:r>
    </w:p>
    <w:p w14:paraId="741F3C62" w14:textId="77777777" w:rsidR="00A1540A" w:rsidRPr="00C82192" w:rsidRDefault="00A1540A" w:rsidP="00A1540A">
      <w:pPr>
        <w:pStyle w:val="Akapitzlist"/>
        <w:tabs>
          <w:tab w:val="left" w:pos="1418"/>
        </w:tabs>
        <w:spacing w:after="120" w:line="360" w:lineRule="auto"/>
        <w:ind w:left="786"/>
        <w:jc w:val="both"/>
        <w:rPr>
          <w:rFonts w:ascii="Times New Roman" w:hAnsi="Times New Roman" w:cs="Times New Roman"/>
        </w:rPr>
      </w:pPr>
    </w:p>
    <w:p w14:paraId="0DFF4BBB" w14:textId="77777777" w:rsidR="006D5125" w:rsidRPr="00C82192" w:rsidRDefault="00BF7FC9"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Oferty częściowe.</w:t>
      </w:r>
    </w:p>
    <w:p w14:paraId="1C35E6B9" w14:textId="77777777" w:rsidR="00844483" w:rsidRDefault="00BF7FC9" w:rsidP="00844483">
      <w:pPr>
        <w:pStyle w:val="Akapitzlist"/>
        <w:numPr>
          <w:ilvl w:val="1"/>
          <w:numId w:val="1"/>
        </w:numPr>
        <w:spacing w:after="120" w:line="360" w:lineRule="auto"/>
        <w:jc w:val="both"/>
        <w:rPr>
          <w:rFonts w:ascii="Times New Roman" w:hAnsi="Times New Roman" w:cs="Times New Roman"/>
        </w:rPr>
      </w:pPr>
      <w:r w:rsidRPr="00844483">
        <w:rPr>
          <w:rFonts w:ascii="Times New Roman" w:hAnsi="Times New Roman" w:cs="Times New Roman"/>
        </w:rPr>
        <w:t xml:space="preserve">Zamawiający nie dopuszcza składania ofert </w:t>
      </w:r>
      <w:r w:rsidR="008044E0" w:rsidRPr="00844483">
        <w:rPr>
          <w:rFonts w:ascii="Times New Roman" w:hAnsi="Times New Roman" w:cs="Times New Roman"/>
        </w:rPr>
        <w:t>częściowych.</w:t>
      </w:r>
    </w:p>
    <w:p w14:paraId="3E73056B" w14:textId="77777777" w:rsidR="00844483" w:rsidRPr="00C82192" w:rsidRDefault="00844483" w:rsidP="00F67E18">
      <w:pPr>
        <w:pStyle w:val="Akapitzlist"/>
        <w:spacing w:after="120" w:line="360" w:lineRule="auto"/>
        <w:ind w:left="1069"/>
        <w:jc w:val="both"/>
        <w:rPr>
          <w:rFonts w:ascii="Times New Roman" w:hAnsi="Times New Roman" w:cs="Times New Roman"/>
        </w:rPr>
      </w:pPr>
    </w:p>
    <w:p w14:paraId="71E97D68" w14:textId="77777777" w:rsidR="0036504C" w:rsidRPr="00C82192" w:rsidRDefault="0036504C" w:rsidP="00F67E18">
      <w:pPr>
        <w:pStyle w:val="Akapitzlist"/>
        <w:spacing w:after="120" w:line="360" w:lineRule="auto"/>
        <w:ind w:left="1069"/>
        <w:jc w:val="both"/>
        <w:rPr>
          <w:rFonts w:ascii="Times New Roman" w:hAnsi="Times New Roman" w:cs="Times New Roman"/>
          <w:b/>
        </w:rPr>
      </w:pPr>
    </w:p>
    <w:p w14:paraId="257CFF36" w14:textId="77777777" w:rsidR="009976E9" w:rsidRPr="00C82192" w:rsidRDefault="008044E0"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Oferty wariantowe</w:t>
      </w:r>
    </w:p>
    <w:p w14:paraId="47577AFB" w14:textId="77777777" w:rsidR="008044E0" w:rsidRPr="00C82192" w:rsidRDefault="008044E0"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 xml:space="preserve">Zamawiający </w:t>
      </w:r>
      <w:r w:rsidR="007A5025" w:rsidRPr="00C82192">
        <w:rPr>
          <w:rFonts w:ascii="Times New Roman" w:hAnsi="Times New Roman" w:cs="Times New Roman"/>
        </w:rPr>
        <w:t>nie dopuszcza ofert wariantowych.</w:t>
      </w:r>
    </w:p>
    <w:p w14:paraId="63D3E822" w14:textId="77777777" w:rsidR="00231CAF" w:rsidRPr="00C82192" w:rsidRDefault="00231CAF" w:rsidP="00F67E18">
      <w:pPr>
        <w:pStyle w:val="Akapitzlist"/>
        <w:spacing w:after="120" w:line="360" w:lineRule="auto"/>
        <w:jc w:val="both"/>
        <w:rPr>
          <w:rFonts w:ascii="Times New Roman" w:hAnsi="Times New Roman" w:cs="Times New Roman"/>
        </w:rPr>
      </w:pPr>
    </w:p>
    <w:p w14:paraId="18F8DAEA" w14:textId="77777777" w:rsidR="00EC07ED" w:rsidRPr="00C82192" w:rsidRDefault="00EC07ED" w:rsidP="00F67E18">
      <w:pPr>
        <w:pStyle w:val="Akapitzlist"/>
        <w:spacing w:after="120" w:line="360" w:lineRule="auto"/>
        <w:jc w:val="both"/>
        <w:rPr>
          <w:rFonts w:ascii="Times New Roman" w:hAnsi="Times New Roman" w:cs="Times New Roman"/>
        </w:rPr>
      </w:pPr>
    </w:p>
    <w:p w14:paraId="1DF304F3" w14:textId="77777777" w:rsidR="006E7C0C" w:rsidRPr="00C82192" w:rsidRDefault="007A502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Wymagania w zakresie zatrudnienia, w okolicznościach o których mowa w art. 95 UZPZ.</w:t>
      </w:r>
    </w:p>
    <w:p w14:paraId="329DED6E" w14:textId="0D1DCAA9" w:rsidR="007A5025" w:rsidRPr="00C82192" w:rsidRDefault="007A5025" w:rsidP="001A22C0">
      <w:pPr>
        <w:pStyle w:val="Akapitzlist"/>
        <w:spacing w:after="120" w:line="360" w:lineRule="auto"/>
        <w:jc w:val="both"/>
        <w:rPr>
          <w:rFonts w:ascii="Times New Roman" w:hAnsi="Times New Roman" w:cs="Times New Roman"/>
        </w:rPr>
      </w:pPr>
      <w:r w:rsidRPr="00C82192">
        <w:rPr>
          <w:rFonts w:ascii="Times New Roman" w:hAnsi="Times New Roman" w:cs="Times New Roman"/>
        </w:rPr>
        <w:t>Nie dotyczy.</w:t>
      </w:r>
    </w:p>
    <w:p w14:paraId="00525CCB" w14:textId="77777777" w:rsidR="00D3156B" w:rsidRPr="00C82192" w:rsidRDefault="00D3156B" w:rsidP="00F67E18">
      <w:pPr>
        <w:pStyle w:val="Akapitzlist"/>
        <w:spacing w:after="120" w:line="360" w:lineRule="auto"/>
        <w:jc w:val="both"/>
        <w:rPr>
          <w:rFonts w:ascii="Times New Roman" w:hAnsi="Times New Roman" w:cs="Times New Roman"/>
        </w:rPr>
      </w:pPr>
    </w:p>
    <w:p w14:paraId="6FAA5F96" w14:textId="77777777" w:rsidR="006E7C0C" w:rsidRPr="00C82192" w:rsidRDefault="007A502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Wymagania w zakresie zatrudnienia, w okolicznościach o których mowa w art. 96 ust. 2 pkt. 2 UPZP.</w:t>
      </w:r>
    </w:p>
    <w:p w14:paraId="7621FA65" w14:textId="3BF731D5" w:rsidR="007A5025" w:rsidRPr="00C82192" w:rsidRDefault="007A5025"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 xml:space="preserve">Nie </w:t>
      </w:r>
      <w:r w:rsidR="00014396" w:rsidRPr="00C82192">
        <w:rPr>
          <w:rFonts w:ascii="Times New Roman" w:hAnsi="Times New Roman" w:cs="Times New Roman"/>
        </w:rPr>
        <w:t>przewiduje.</w:t>
      </w:r>
    </w:p>
    <w:p w14:paraId="153F7C7E" w14:textId="77777777" w:rsidR="00A538C4" w:rsidRPr="00C82192" w:rsidRDefault="00A538C4" w:rsidP="00F67E18">
      <w:pPr>
        <w:pStyle w:val="Akapitzlist"/>
        <w:spacing w:after="120" w:line="360" w:lineRule="auto"/>
        <w:jc w:val="both"/>
        <w:rPr>
          <w:rFonts w:ascii="Times New Roman" w:hAnsi="Times New Roman" w:cs="Times New Roman"/>
        </w:rPr>
      </w:pPr>
    </w:p>
    <w:p w14:paraId="7C87D462" w14:textId="77777777" w:rsidR="006E7C0C" w:rsidRPr="00C82192" w:rsidRDefault="007A5025"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Informacja o zastrzeżeniu możliwości ubiegania się o udzielenie zamówienia wyłącznie przez Wykonawców o których mowa w art. 94 UPZP.</w:t>
      </w:r>
    </w:p>
    <w:p w14:paraId="01EBC0EC" w14:textId="77777777" w:rsidR="006E7C0C" w:rsidRPr="00C82192" w:rsidRDefault="007A5025"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Nie dotyczy.</w:t>
      </w:r>
    </w:p>
    <w:p w14:paraId="4C54C106" w14:textId="77777777" w:rsidR="00411EB6" w:rsidRPr="00C82192" w:rsidRDefault="00411EB6" w:rsidP="00F67E18">
      <w:pPr>
        <w:pStyle w:val="Akapitzlist"/>
        <w:spacing w:after="120" w:line="360" w:lineRule="auto"/>
        <w:jc w:val="both"/>
        <w:rPr>
          <w:rFonts w:ascii="Times New Roman" w:hAnsi="Times New Roman" w:cs="Times New Roman"/>
          <w:b/>
          <w:highlight w:val="yellow"/>
        </w:rPr>
      </w:pPr>
    </w:p>
    <w:p w14:paraId="6A7DF239" w14:textId="77777777" w:rsidR="00D93572" w:rsidRPr="00C82192" w:rsidRDefault="00411EB6"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Wymagania dotyczące wadium</w:t>
      </w:r>
    </w:p>
    <w:p w14:paraId="7CC26CE3" w14:textId="6B80E9FD" w:rsidR="00411EB6" w:rsidRPr="00B5211A" w:rsidRDefault="00411EB6" w:rsidP="00B5211A">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ustala kwotę wadium</w:t>
      </w:r>
      <w:r w:rsidR="00B5211A">
        <w:rPr>
          <w:rFonts w:ascii="Times New Roman" w:hAnsi="Times New Roman" w:cs="Times New Roman"/>
        </w:rPr>
        <w:t xml:space="preserve"> </w:t>
      </w:r>
      <w:r w:rsidRPr="00B5211A">
        <w:rPr>
          <w:rFonts w:ascii="Times New Roman" w:hAnsi="Times New Roman" w:cs="Times New Roman"/>
        </w:rPr>
        <w:t xml:space="preserve">w wysokości </w:t>
      </w:r>
      <w:r w:rsidR="006D4AEB">
        <w:rPr>
          <w:rFonts w:ascii="Times New Roman" w:hAnsi="Times New Roman" w:cs="Times New Roman"/>
        </w:rPr>
        <w:t>1</w:t>
      </w:r>
      <w:r w:rsidR="00AF2C80">
        <w:rPr>
          <w:rFonts w:ascii="Times New Roman" w:hAnsi="Times New Roman" w:cs="Times New Roman"/>
        </w:rPr>
        <w:t>5</w:t>
      </w:r>
      <w:r w:rsidRPr="00B5211A">
        <w:rPr>
          <w:rFonts w:ascii="Times New Roman" w:hAnsi="Times New Roman" w:cs="Times New Roman"/>
        </w:rPr>
        <w:t>00,00 zł (</w:t>
      </w:r>
      <w:r w:rsidR="006D4AEB">
        <w:rPr>
          <w:rFonts w:ascii="Times New Roman" w:hAnsi="Times New Roman" w:cs="Times New Roman"/>
        </w:rPr>
        <w:t>jeden</w:t>
      </w:r>
      <w:r w:rsidR="00B6743E" w:rsidRPr="00B5211A">
        <w:rPr>
          <w:rFonts w:ascii="Times New Roman" w:hAnsi="Times New Roman" w:cs="Times New Roman"/>
        </w:rPr>
        <w:t xml:space="preserve"> tysi</w:t>
      </w:r>
      <w:r w:rsidR="006D4AEB">
        <w:rPr>
          <w:rFonts w:ascii="Times New Roman" w:hAnsi="Times New Roman" w:cs="Times New Roman"/>
        </w:rPr>
        <w:t>ąc osiemset</w:t>
      </w:r>
      <w:r w:rsidRPr="00B5211A">
        <w:rPr>
          <w:rFonts w:ascii="Times New Roman" w:hAnsi="Times New Roman" w:cs="Times New Roman"/>
        </w:rPr>
        <w:t xml:space="preserve"> złotych 00/100). Wadium wnosi się przed upływem terminu składania ofert i utrzymuje nieprzerwalnie do dnia upływu terminu związania z ofertą, z wyjątkiem przypadków, o któryc</w:t>
      </w:r>
      <w:r w:rsidR="009F2C30" w:rsidRPr="00B5211A">
        <w:rPr>
          <w:rFonts w:ascii="Times New Roman" w:hAnsi="Times New Roman" w:cs="Times New Roman"/>
        </w:rPr>
        <w:t>h mowa w art. 98 ust. 1 pkt 2 i </w:t>
      </w:r>
      <w:r w:rsidRPr="00B5211A">
        <w:rPr>
          <w:rFonts w:ascii="Times New Roman" w:hAnsi="Times New Roman" w:cs="Times New Roman"/>
        </w:rPr>
        <w:t>3 oraz ust. 2.</w:t>
      </w:r>
    </w:p>
    <w:p w14:paraId="49D84E27" w14:textId="77777777" w:rsidR="00411EB6" w:rsidRPr="00C82192" w:rsidRDefault="00411EB6"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Wadium może być wnoszone według wyboru Wykonawcy w jednej lub kilku następujących formach:</w:t>
      </w:r>
    </w:p>
    <w:p w14:paraId="0A3B1A98" w14:textId="77777777" w:rsidR="00411EB6" w:rsidRPr="00C82192" w:rsidRDefault="00411EB6" w:rsidP="00F67E18">
      <w:pPr>
        <w:pStyle w:val="Akapitzlist"/>
        <w:numPr>
          <w:ilvl w:val="0"/>
          <w:numId w:val="11"/>
        </w:numPr>
        <w:spacing w:after="120" w:line="360" w:lineRule="auto"/>
        <w:jc w:val="both"/>
        <w:rPr>
          <w:rFonts w:ascii="Times New Roman" w:hAnsi="Times New Roman" w:cs="Times New Roman"/>
        </w:rPr>
      </w:pPr>
      <w:r w:rsidRPr="00C82192">
        <w:rPr>
          <w:rFonts w:ascii="Times New Roman" w:hAnsi="Times New Roman" w:cs="Times New Roman"/>
        </w:rPr>
        <w:t>pieniądzu (</w:t>
      </w:r>
      <w:r w:rsidR="00CE0E88" w:rsidRPr="00C82192">
        <w:rPr>
          <w:rFonts w:ascii="Times New Roman" w:hAnsi="Times New Roman" w:cs="Times New Roman"/>
        </w:rPr>
        <w:t xml:space="preserve">w </w:t>
      </w:r>
      <w:r w:rsidRPr="00C82192">
        <w:rPr>
          <w:rFonts w:ascii="Times New Roman" w:hAnsi="Times New Roman" w:cs="Times New Roman"/>
        </w:rPr>
        <w:t>polskich</w:t>
      </w:r>
      <w:r w:rsidR="00CE0E88" w:rsidRPr="00C82192">
        <w:rPr>
          <w:rFonts w:ascii="Times New Roman" w:hAnsi="Times New Roman" w:cs="Times New Roman"/>
        </w:rPr>
        <w:t xml:space="preserve"> złotych -</w:t>
      </w:r>
      <w:r w:rsidRPr="00C82192">
        <w:rPr>
          <w:rFonts w:ascii="Times New Roman" w:hAnsi="Times New Roman" w:cs="Times New Roman"/>
        </w:rPr>
        <w:t xml:space="preserve"> PLN)</w:t>
      </w:r>
    </w:p>
    <w:p w14:paraId="1877E654" w14:textId="77777777" w:rsidR="00411EB6" w:rsidRPr="00C82192" w:rsidRDefault="00411EB6" w:rsidP="00F67E18">
      <w:pPr>
        <w:pStyle w:val="Akapitzlist"/>
        <w:numPr>
          <w:ilvl w:val="0"/>
          <w:numId w:val="11"/>
        </w:numPr>
        <w:spacing w:after="120" w:line="360" w:lineRule="auto"/>
        <w:jc w:val="both"/>
        <w:rPr>
          <w:rFonts w:ascii="Times New Roman" w:hAnsi="Times New Roman" w:cs="Times New Roman"/>
        </w:rPr>
      </w:pPr>
      <w:r w:rsidRPr="00C82192">
        <w:rPr>
          <w:rFonts w:ascii="Times New Roman" w:hAnsi="Times New Roman" w:cs="Times New Roman"/>
        </w:rPr>
        <w:t>gwarancjach bankowych</w:t>
      </w:r>
    </w:p>
    <w:p w14:paraId="4ACBE554" w14:textId="77777777" w:rsidR="00411EB6" w:rsidRPr="00C82192" w:rsidRDefault="00411EB6" w:rsidP="00F67E18">
      <w:pPr>
        <w:pStyle w:val="Akapitzlist"/>
        <w:numPr>
          <w:ilvl w:val="0"/>
          <w:numId w:val="11"/>
        </w:numPr>
        <w:spacing w:after="120" w:line="360" w:lineRule="auto"/>
        <w:jc w:val="both"/>
        <w:rPr>
          <w:rFonts w:ascii="Times New Roman" w:hAnsi="Times New Roman" w:cs="Times New Roman"/>
        </w:rPr>
      </w:pPr>
      <w:r w:rsidRPr="00C82192">
        <w:rPr>
          <w:rFonts w:ascii="Times New Roman" w:hAnsi="Times New Roman" w:cs="Times New Roman"/>
        </w:rPr>
        <w:t>gwarancjach ubezpieczonych</w:t>
      </w:r>
    </w:p>
    <w:p w14:paraId="0B29A5EE" w14:textId="60737974" w:rsidR="00411EB6" w:rsidRPr="00C82192" w:rsidRDefault="00411EB6" w:rsidP="00F67E18">
      <w:pPr>
        <w:pStyle w:val="Akapitzlist"/>
        <w:numPr>
          <w:ilvl w:val="0"/>
          <w:numId w:val="11"/>
        </w:numPr>
        <w:spacing w:after="120" w:line="360" w:lineRule="auto"/>
        <w:jc w:val="both"/>
        <w:rPr>
          <w:rFonts w:ascii="Times New Roman" w:hAnsi="Times New Roman" w:cs="Times New Roman"/>
        </w:rPr>
      </w:pPr>
      <w:r w:rsidRPr="00C82192">
        <w:rPr>
          <w:rFonts w:ascii="Times New Roman" w:hAnsi="Times New Roman" w:cs="Times New Roman"/>
        </w:rPr>
        <w:t>poręczeniach udzielanych przez podmioty, o których mowa w</w:t>
      </w:r>
      <w:r w:rsidR="009F2C30" w:rsidRPr="00C82192">
        <w:rPr>
          <w:rFonts w:ascii="Times New Roman" w:hAnsi="Times New Roman" w:cs="Times New Roman"/>
        </w:rPr>
        <w:t xml:space="preserve"> art.. 6b ust. 5 pkt 2 ustawy z </w:t>
      </w:r>
      <w:r w:rsidRPr="00C82192">
        <w:rPr>
          <w:rFonts w:ascii="Times New Roman" w:hAnsi="Times New Roman" w:cs="Times New Roman"/>
        </w:rPr>
        <w:t>dnia 9 listopada 2000 r. o utworzeniu Polskiej Agencji Rozwoju Przedsiębiorczości (Dz.U. z 2020 r. poz. 299</w:t>
      </w:r>
      <w:r w:rsidR="00707A78">
        <w:rPr>
          <w:rFonts w:ascii="Times New Roman" w:hAnsi="Times New Roman" w:cs="Times New Roman"/>
        </w:rPr>
        <w:t xml:space="preserve"> ze zmianami</w:t>
      </w:r>
      <w:r w:rsidRPr="00C82192">
        <w:rPr>
          <w:rFonts w:ascii="Times New Roman" w:hAnsi="Times New Roman" w:cs="Times New Roman"/>
        </w:rPr>
        <w:t>)</w:t>
      </w:r>
    </w:p>
    <w:p w14:paraId="57CF49D7" w14:textId="43F8DC25" w:rsidR="005B4C06" w:rsidRPr="00C82192" w:rsidRDefault="00411EB6"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lastRenderedPageBreak/>
        <w:t>Wadium wnoszone w pieniądzu wpłaca się przelewem na rachunek bankowy Zamawiającego</w:t>
      </w:r>
      <w:r w:rsidR="009F2C30" w:rsidRPr="00C82192">
        <w:rPr>
          <w:rFonts w:ascii="Times New Roman" w:hAnsi="Times New Roman" w:cs="Times New Roman"/>
        </w:rPr>
        <w:t xml:space="preserve"> z </w:t>
      </w:r>
      <w:r w:rsidR="005B4C06" w:rsidRPr="00C82192">
        <w:rPr>
          <w:rFonts w:ascii="Times New Roman" w:hAnsi="Times New Roman" w:cs="Times New Roman"/>
        </w:rPr>
        <w:t>dopiskiem „</w:t>
      </w:r>
      <w:r w:rsidR="00B6743E" w:rsidRPr="00C82192">
        <w:rPr>
          <w:rFonts w:ascii="Times New Roman" w:hAnsi="Times New Roman" w:cs="Times New Roman"/>
        </w:rPr>
        <w:t>Strzelnica w powiecie</w:t>
      </w:r>
      <w:r w:rsidR="004F6438" w:rsidRPr="00C82192">
        <w:rPr>
          <w:rFonts w:ascii="Times New Roman" w:hAnsi="Times New Roman" w:cs="Times New Roman"/>
        </w:rPr>
        <w:t>”</w:t>
      </w:r>
    </w:p>
    <w:p w14:paraId="4650A7A7" w14:textId="77777777" w:rsidR="004F6438" w:rsidRPr="00C82192" w:rsidRDefault="004F6438" w:rsidP="00F67E18">
      <w:pPr>
        <w:pStyle w:val="Akapitzlist"/>
        <w:spacing w:after="120" w:line="360" w:lineRule="auto"/>
        <w:ind w:left="1069"/>
        <w:jc w:val="both"/>
        <w:rPr>
          <w:rFonts w:ascii="Times New Roman" w:hAnsi="Times New Roman" w:cs="Times New Roman"/>
        </w:rPr>
      </w:pPr>
      <w:r w:rsidRPr="00C82192">
        <w:rPr>
          <w:rFonts w:ascii="Times New Roman" w:hAnsi="Times New Roman" w:cs="Times New Roman"/>
        </w:rPr>
        <w:t>Numer rachunku:</w:t>
      </w:r>
      <w:r w:rsidR="00415B5F" w:rsidRPr="00C82192">
        <w:rPr>
          <w:rFonts w:ascii="Times New Roman" w:hAnsi="Times New Roman" w:cs="Times New Roman"/>
        </w:rPr>
        <w:t xml:space="preserve"> 17 8509 0002 2001 0000 0185 0002</w:t>
      </w:r>
    </w:p>
    <w:p w14:paraId="1F3C96C0" w14:textId="77777777" w:rsidR="004F6438" w:rsidRPr="00C82192" w:rsidRDefault="004F6438"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Wadium wniesione w pieniądzu Zamawiający przechowuje na rachunku bankowym.</w:t>
      </w:r>
    </w:p>
    <w:p w14:paraId="726FF87F" w14:textId="57F6DF17" w:rsidR="004F6438" w:rsidRPr="00C82192" w:rsidRDefault="004F6438"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Wadium </w:t>
      </w:r>
      <w:r w:rsidR="00905018" w:rsidRPr="00C82192">
        <w:rPr>
          <w:rFonts w:ascii="Times New Roman" w:hAnsi="Times New Roman" w:cs="Times New Roman"/>
        </w:rPr>
        <w:t xml:space="preserve">wnoszone w formie gwarancji lub poręczenia, o których mowa w </w:t>
      </w:r>
      <w:r w:rsidR="00C52CCF" w:rsidRPr="00C82192">
        <w:rPr>
          <w:rFonts w:ascii="Times New Roman" w:hAnsi="Times New Roman" w:cs="Times New Roman"/>
        </w:rPr>
        <w:t xml:space="preserve">art. 97 </w:t>
      </w:r>
      <w:r w:rsidR="00905018" w:rsidRPr="00C82192">
        <w:rPr>
          <w:rFonts w:ascii="Times New Roman" w:hAnsi="Times New Roman" w:cs="Times New Roman"/>
        </w:rPr>
        <w:t xml:space="preserve">ust. 7 pkt 2-4, wykonawca przekazuje zamawiającemu oryginał gwarancji lub poręczenia, w postaci elektronicznej. </w:t>
      </w:r>
    </w:p>
    <w:p w14:paraId="4C9D1B8B" w14:textId="77777777" w:rsidR="00905018" w:rsidRPr="00C82192" w:rsidRDefault="00905018"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Oferta Wykonawcy, który nie wniósł wadium, lub wniósł w sposób nieprawidłowy lub nie utrzymywał wadium nieprzerwalnie do upływu terminu związania ofertą lub złożył wniosek o zwrot wadium w przypadku określonym ustawą PZP, zostanie odrzucona na podstawie art. 226 ust. 1 pkt 14 UPZP.</w:t>
      </w:r>
    </w:p>
    <w:p w14:paraId="423683A1" w14:textId="34D96034" w:rsidR="008064CE" w:rsidRPr="00C82192" w:rsidRDefault="008064CE"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Zamawiający zwraca wadium zgodnie z art. 98 ustawy </w:t>
      </w:r>
      <w:r w:rsidR="00C52CCF" w:rsidRPr="00C82192">
        <w:rPr>
          <w:rFonts w:ascii="Times New Roman" w:hAnsi="Times New Roman" w:cs="Times New Roman"/>
        </w:rPr>
        <w:t>U</w:t>
      </w:r>
      <w:r w:rsidRPr="00C82192">
        <w:rPr>
          <w:rFonts w:ascii="Times New Roman" w:hAnsi="Times New Roman" w:cs="Times New Roman"/>
        </w:rPr>
        <w:t>PZP.</w:t>
      </w:r>
    </w:p>
    <w:p w14:paraId="4064930D" w14:textId="77777777" w:rsidR="00C6649F" w:rsidRPr="00C82192" w:rsidRDefault="00C6649F" w:rsidP="00F67E18">
      <w:pPr>
        <w:pStyle w:val="Akapitzlist"/>
        <w:spacing w:after="120" w:line="360" w:lineRule="auto"/>
        <w:ind w:left="1069"/>
        <w:jc w:val="both"/>
        <w:rPr>
          <w:rFonts w:ascii="Times New Roman" w:hAnsi="Times New Roman" w:cs="Times New Roman"/>
        </w:rPr>
      </w:pPr>
    </w:p>
    <w:p w14:paraId="6D6A3236" w14:textId="77777777" w:rsidR="00EC07ED" w:rsidRPr="00C82192" w:rsidRDefault="00EC07ED" w:rsidP="00F67E18">
      <w:pPr>
        <w:pStyle w:val="Akapitzlist"/>
        <w:spacing w:after="120" w:line="360" w:lineRule="auto"/>
        <w:ind w:left="1069"/>
        <w:jc w:val="both"/>
        <w:rPr>
          <w:rFonts w:ascii="Times New Roman" w:hAnsi="Times New Roman" w:cs="Times New Roman"/>
        </w:rPr>
      </w:pPr>
    </w:p>
    <w:p w14:paraId="1E152F51" w14:textId="77777777" w:rsidR="00411EB6" w:rsidRPr="00C82192" w:rsidRDefault="00744519"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Zabezpieczenie należytego wykonania umowy</w:t>
      </w:r>
    </w:p>
    <w:p w14:paraId="2DC4E6E8" w14:textId="659C06BA" w:rsidR="00744519" w:rsidRPr="00C82192" w:rsidRDefault="0074451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Zamawiający będzie żądał od Wykonawcy, którego oferta została wybrana jako najkorzystniejsza</w:t>
      </w:r>
      <w:r w:rsidR="00CA78F1">
        <w:rPr>
          <w:rFonts w:ascii="Times New Roman" w:hAnsi="Times New Roman" w:cs="Times New Roman"/>
        </w:rPr>
        <w:t xml:space="preserve"> </w:t>
      </w:r>
      <w:r w:rsidRPr="00C82192">
        <w:rPr>
          <w:rFonts w:ascii="Times New Roman" w:hAnsi="Times New Roman" w:cs="Times New Roman"/>
        </w:rPr>
        <w:t>wniesienia należytego zabezpieczenia umowy w wysokości 4 % ceny całkowitej podanej na ofercie.</w:t>
      </w:r>
    </w:p>
    <w:p w14:paraId="75DB19C3" w14:textId="77777777" w:rsidR="00744519" w:rsidRPr="00C82192" w:rsidRDefault="0074451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Zabezpieczenie może być wnoszone, według wyboru</w:t>
      </w:r>
      <w:r w:rsidR="00D750D1" w:rsidRPr="00C82192">
        <w:rPr>
          <w:rFonts w:ascii="Times New Roman" w:hAnsi="Times New Roman" w:cs="Times New Roman"/>
        </w:rPr>
        <w:t xml:space="preserve"> wykonawcy, w jednej lub w kilku</w:t>
      </w:r>
      <w:r w:rsidRPr="00C82192">
        <w:rPr>
          <w:rFonts w:ascii="Times New Roman" w:hAnsi="Times New Roman" w:cs="Times New Roman"/>
        </w:rPr>
        <w:t xml:space="preserve"> następujących formach:</w:t>
      </w:r>
    </w:p>
    <w:p w14:paraId="7178329E" w14:textId="77777777" w:rsidR="00744519" w:rsidRPr="00C82192" w:rsidRDefault="009F2C30" w:rsidP="00F67E18">
      <w:pPr>
        <w:pStyle w:val="Akapitzlist"/>
        <w:numPr>
          <w:ilvl w:val="0"/>
          <w:numId w:val="12"/>
        </w:numPr>
        <w:spacing w:after="120" w:line="360" w:lineRule="auto"/>
        <w:jc w:val="both"/>
        <w:rPr>
          <w:rFonts w:ascii="Times New Roman" w:hAnsi="Times New Roman" w:cs="Times New Roman"/>
        </w:rPr>
      </w:pPr>
      <w:r w:rsidRPr="00C82192">
        <w:rPr>
          <w:rFonts w:ascii="Times New Roman" w:hAnsi="Times New Roman" w:cs="Times New Roman"/>
        </w:rPr>
        <w:t>p</w:t>
      </w:r>
      <w:r w:rsidR="00744519" w:rsidRPr="00C82192">
        <w:rPr>
          <w:rFonts w:ascii="Times New Roman" w:hAnsi="Times New Roman" w:cs="Times New Roman"/>
        </w:rPr>
        <w:t>ieniądzu,</w:t>
      </w:r>
    </w:p>
    <w:p w14:paraId="2B3ABD14" w14:textId="77777777" w:rsidR="00744519" w:rsidRPr="00C82192" w:rsidRDefault="009F2C30" w:rsidP="00F67E18">
      <w:pPr>
        <w:pStyle w:val="Akapitzlist"/>
        <w:numPr>
          <w:ilvl w:val="0"/>
          <w:numId w:val="12"/>
        </w:numPr>
        <w:spacing w:after="120" w:line="360" w:lineRule="auto"/>
        <w:jc w:val="both"/>
        <w:rPr>
          <w:rFonts w:ascii="Times New Roman" w:hAnsi="Times New Roman" w:cs="Times New Roman"/>
        </w:rPr>
      </w:pPr>
      <w:r w:rsidRPr="00C82192">
        <w:rPr>
          <w:rFonts w:ascii="Times New Roman" w:hAnsi="Times New Roman" w:cs="Times New Roman"/>
        </w:rPr>
        <w:t>p</w:t>
      </w:r>
      <w:r w:rsidR="00744519" w:rsidRPr="00C82192">
        <w:rPr>
          <w:rFonts w:ascii="Times New Roman" w:hAnsi="Times New Roman" w:cs="Times New Roman"/>
        </w:rPr>
        <w:t>oręczeniach bankowych lub poręczeniach spółdzielczej kasy oszczędnościowo-kredytowej, z tym że zobowiązanie kasy jest zawsze zobowiązaniem pieniężnym,</w:t>
      </w:r>
    </w:p>
    <w:p w14:paraId="07746E7A" w14:textId="77777777" w:rsidR="00744519" w:rsidRPr="00C82192" w:rsidRDefault="009F2C30" w:rsidP="00F67E18">
      <w:pPr>
        <w:pStyle w:val="Akapitzlist"/>
        <w:numPr>
          <w:ilvl w:val="0"/>
          <w:numId w:val="12"/>
        </w:numPr>
        <w:spacing w:after="120" w:line="360" w:lineRule="auto"/>
        <w:jc w:val="both"/>
        <w:rPr>
          <w:rFonts w:ascii="Times New Roman" w:hAnsi="Times New Roman" w:cs="Times New Roman"/>
        </w:rPr>
      </w:pPr>
      <w:r w:rsidRPr="00C82192">
        <w:rPr>
          <w:rFonts w:ascii="Times New Roman" w:hAnsi="Times New Roman" w:cs="Times New Roman"/>
        </w:rPr>
        <w:t>g</w:t>
      </w:r>
      <w:r w:rsidR="00744519" w:rsidRPr="00C82192">
        <w:rPr>
          <w:rFonts w:ascii="Times New Roman" w:hAnsi="Times New Roman" w:cs="Times New Roman"/>
        </w:rPr>
        <w:t>warancjach bankowych,</w:t>
      </w:r>
    </w:p>
    <w:p w14:paraId="18BEF95E" w14:textId="77777777" w:rsidR="00744519" w:rsidRPr="00C82192" w:rsidRDefault="009F2C30" w:rsidP="00F67E18">
      <w:pPr>
        <w:pStyle w:val="Akapitzlist"/>
        <w:numPr>
          <w:ilvl w:val="0"/>
          <w:numId w:val="12"/>
        </w:numPr>
        <w:spacing w:after="120" w:line="360" w:lineRule="auto"/>
        <w:jc w:val="both"/>
        <w:rPr>
          <w:rFonts w:ascii="Times New Roman" w:hAnsi="Times New Roman" w:cs="Times New Roman"/>
        </w:rPr>
      </w:pPr>
      <w:r w:rsidRPr="00C82192">
        <w:rPr>
          <w:rFonts w:ascii="Times New Roman" w:hAnsi="Times New Roman" w:cs="Times New Roman"/>
        </w:rPr>
        <w:t>p</w:t>
      </w:r>
      <w:r w:rsidR="00744519" w:rsidRPr="00C82192">
        <w:rPr>
          <w:rFonts w:ascii="Times New Roman" w:hAnsi="Times New Roman" w:cs="Times New Roman"/>
        </w:rPr>
        <w:t>oręczeniach udzielanych przez podmioty, o których mowa</w:t>
      </w:r>
      <w:r w:rsidRPr="00C82192">
        <w:rPr>
          <w:rFonts w:ascii="Times New Roman" w:hAnsi="Times New Roman" w:cs="Times New Roman"/>
        </w:rPr>
        <w:t xml:space="preserve"> w art. 6b ust.5 pkt 2 ustawy z </w:t>
      </w:r>
      <w:r w:rsidR="00744519" w:rsidRPr="00C82192">
        <w:rPr>
          <w:rFonts w:ascii="Times New Roman" w:hAnsi="Times New Roman" w:cs="Times New Roman"/>
        </w:rPr>
        <w:t>dnia 9 listopada 2000 r. o utworzeniu Polskiej Agencji Rozwoju Przedsiębiorczości.</w:t>
      </w:r>
    </w:p>
    <w:p w14:paraId="717143B7" w14:textId="77777777" w:rsidR="00744519" w:rsidRPr="00C82192" w:rsidRDefault="00DB0825"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Zamawiający nie wyraża zgody na wniesienie zabezpieczenia w formach określonych w art. 450 ust. 2 UPZP. </w:t>
      </w:r>
    </w:p>
    <w:p w14:paraId="213FC901" w14:textId="77777777" w:rsidR="00DB0825" w:rsidRPr="00C82192" w:rsidRDefault="00DB0825"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Zabezpieczenie wnoszone w pieniądzu Wykonawca wpłaca przelewem na rachunek bankowy wskazany przez Zamawiającego.</w:t>
      </w:r>
    </w:p>
    <w:p w14:paraId="270EF937" w14:textId="77777777" w:rsidR="00DB0825" w:rsidRPr="00C82192" w:rsidRDefault="00DB0825"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 xml:space="preserve">W przypadku wniesienia wadium w pieniądzu wykonawca może wyrazić zgodę na zaliczenie kwoty wadium na poczet zamówienia. </w:t>
      </w:r>
    </w:p>
    <w:p w14:paraId="047B8242" w14:textId="77777777" w:rsidR="00DB0825" w:rsidRPr="00C82192" w:rsidRDefault="00DB0825"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w:t>
      </w:r>
      <w:r w:rsidR="009F2C30" w:rsidRPr="00C82192">
        <w:rPr>
          <w:rFonts w:ascii="Times New Roman" w:hAnsi="Times New Roman" w:cs="Times New Roman"/>
        </w:rPr>
        <w:t>, pomniejszone o </w:t>
      </w:r>
      <w:r w:rsidRPr="00C82192">
        <w:rPr>
          <w:rFonts w:ascii="Times New Roman" w:hAnsi="Times New Roman" w:cs="Times New Roman"/>
        </w:rPr>
        <w:t xml:space="preserve">koszt prowadzenia tego rachunku oraz </w:t>
      </w:r>
      <w:r w:rsidR="000D0579" w:rsidRPr="00C82192">
        <w:rPr>
          <w:rFonts w:ascii="Times New Roman" w:hAnsi="Times New Roman" w:cs="Times New Roman"/>
        </w:rPr>
        <w:t>prowizji bankowej za przelew pieniędzy na rachunek bankowy wykonawcy.</w:t>
      </w:r>
    </w:p>
    <w:p w14:paraId="1140D833" w14:textId="77777777" w:rsidR="00744519" w:rsidRPr="00C82192" w:rsidRDefault="00C17FF9" w:rsidP="00F67E18">
      <w:pPr>
        <w:pStyle w:val="Akapitzlist"/>
        <w:numPr>
          <w:ilvl w:val="1"/>
          <w:numId w:val="1"/>
        </w:numPr>
        <w:spacing w:after="120" w:line="360" w:lineRule="auto"/>
        <w:jc w:val="both"/>
        <w:rPr>
          <w:rFonts w:ascii="Times New Roman" w:hAnsi="Times New Roman" w:cs="Times New Roman"/>
        </w:rPr>
      </w:pPr>
      <w:r w:rsidRPr="00C82192">
        <w:rPr>
          <w:rFonts w:ascii="Times New Roman" w:hAnsi="Times New Roman" w:cs="Times New Roman"/>
        </w:rPr>
        <w:lastRenderedPageBreak/>
        <w:t xml:space="preserve">Zamawiający 30 % zabezpieczenia pozostawia na zabezpieczenie roszczeń z tytułu rękojmi za wady i gwarancji. Pozostałą cześć zabezpieczenia, tj. 70 % zwraca Wykonawcy w terminie 30 dni od dnia wykonania zamówienia i uznania przez Zamawiającego za należycie </w:t>
      </w:r>
      <w:r w:rsidR="007C10C6" w:rsidRPr="00C82192">
        <w:rPr>
          <w:rFonts w:ascii="Times New Roman" w:hAnsi="Times New Roman" w:cs="Times New Roman"/>
        </w:rPr>
        <w:t>wykonane.</w:t>
      </w:r>
    </w:p>
    <w:p w14:paraId="7FB2D52B" w14:textId="77777777" w:rsidR="007C10C6" w:rsidRPr="00C82192" w:rsidRDefault="007C10C6" w:rsidP="00F67E18">
      <w:pPr>
        <w:pStyle w:val="Akapitzlist"/>
        <w:spacing w:after="120" w:line="360" w:lineRule="auto"/>
        <w:ind w:left="1069"/>
        <w:jc w:val="both"/>
        <w:rPr>
          <w:rFonts w:ascii="Times New Roman" w:hAnsi="Times New Roman" w:cs="Times New Roman"/>
        </w:rPr>
      </w:pPr>
    </w:p>
    <w:p w14:paraId="0AA8DF1D" w14:textId="77777777" w:rsidR="007C10C6" w:rsidRPr="00C82192" w:rsidRDefault="007C10C6"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Informacje o przewidzianych zamówieniach, o których mowa w art. 214 ust. 1 pkt 7 i 8 UPZP.</w:t>
      </w:r>
    </w:p>
    <w:p w14:paraId="0B842531" w14:textId="77777777" w:rsidR="007C10C6" w:rsidRPr="00C82192" w:rsidRDefault="007C10C6"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Nie dotyczy</w:t>
      </w:r>
    </w:p>
    <w:p w14:paraId="6793917B" w14:textId="77777777" w:rsidR="007C10C6" w:rsidRPr="00C82192" w:rsidRDefault="007C10C6" w:rsidP="00F67E18">
      <w:pPr>
        <w:pStyle w:val="Akapitzlist"/>
        <w:spacing w:after="120" w:line="360" w:lineRule="auto"/>
        <w:jc w:val="both"/>
        <w:rPr>
          <w:rFonts w:ascii="Times New Roman" w:hAnsi="Times New Roman" w:cs="Times New Roman"/>
          <w:b/>
        </w:rPr>
      </w:pPr>
    </w:p>
    <w:p w14:paraId="2340FCDE" w14:textId="77777777" w:rsidR="00744519" w:rsidRPr="00C82192" w:rsidRDefault="007C10C6"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Informacje dotyczące przeprowadzenia wizji lokalnej i dokumentów</w:t>
      </w:r>
    </w:p>
    <w:p w14:paraId="0F319AAE" w14:textId="77777777" w:rsidR="007C10C6" w:rsidRPr="00C82192" w:rsidRDefault="007C10C6"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Nie dotyczy</w:t>
      </w:r>
    </w:p>
    <w:p w14:paraId="7D07CA5E" w14:textId="77777777" w:rsidR="007C10C6" w:rsidRPr="00C82192" w:rsidRDefault="007C10C6" w:rsidP="00F67E18">
      <w:pPr>
        <w:pStyle w:val="Akapitzlist"/>
        <w:spacing w:after="120" w:line="360" w:lineRule="auto"/>
        <w:jc w:val="both"/>
        <w:rPr>
          <w:rFonts w:ascii="Times New Roman" w:hAnsi="Times New Roman" w:cs="Times New Roman"/>
        </w:rPr>
      </w:pPr>
    </w:p>
    <w:p w14:paraId="2EEB6B17" w14:textId="77777777" w:rsidR="007C10C6" w:rsidRPr="00C82192" w:rsidRDefault="002735D9"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Informacje dotyczące stosowania walut obcych do rozliczenia.</w:t>
      </w:r>
    </w:p>
    <w:p w14:paraId="18781D69" w14:textId="77777777" w:rsidR="002735D9" w:rsidRPr="00C82192" w:rsidRDefault="002735D9"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Zamawiający nie dopuszcza rozliczeń w walutach obcych. Obowiązująca w rozliczeniach jest waluta polska – PLN.</w:t>
      </w:r>
    </w:p>
    <w:p w14:paraId="530D06A2" w14:textId="77777777" w:rsidR="002735D9" w:rsidRPr="00C82192" w:rsidRDefault="002735D9" w:rsidP="00F67E18">
      <w:pPr>
        <w:pStyle w:val="Akapitzlist"/>
        <w:spacing w:after="120" w:line="360" w:lineRule="auto"/>
        <w:jc w:val="both"/>
        <w:rPr>
          <w:rFonts w:ascii="Times New Roman" w:hAnsi="Times New Roman" w:cs="Times New Roman"/>
          <w:b/>
        </w:rPr>
      </w:pPr>
    </w:p>
    <w:p w14:paraId="45A17E45" w14:textId="77777777" w:rsidR="007C10C6" w:rsidRPr="00C82192" w:rsidRDefault="002735D9"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Informacje dotyczące zwrotu kosztów udziału</w:t>
      </w:r>
      <w:r w:rsidR="00A35B4D" w:rsidRPr="00C82192">
        <w:rPr>
          <w:rFonts w:ascii="Times New Roman" w:hAnsi="Times New Roman" w:cs="Times New Roman"/>
          <w:b/>
        </w:rPr>
        <w:t xml:space="preserve"> w postępowaniu</w:t>
      </w:r>
    </w:p>
    <w:p w14:paraId="5F75E49F" w14:textId="124C857B" w:rsidR="00A35B4D" w:rsidRPr="00C82192" w:rsidRDefault="00A35B4D"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Wykonawca ponosi wszystkie koszty związane z przygotowaniem i złożeniem oferty. Zamawiaj</w:t>
      </w:r>
      <w:r w:rsidR="009F2C30" w:rsidRPr="00C82192">
        <w:rPr>
          <w:rFonts w:ascii="Times New Roman" w:hAnsi="Times New Roman" w:cs="Times New Roman"/>
        </w:rPr>
        <w:t>ą</w:t>
      </w:r>
      <w:r w:rsidRPr="00C82192">
        <w:rPr>
          <w:rFonts w:ascii="Times New Roman" w:hAnsi="Times New Roman" w:cs="Times New Roman"/>
        </w:rPr>
        <w:t xml:space="preserve">cy nie przewiduje zwrotu kosztów udziału w </w:t>
      </w:r>
      <w:r w:rsidR="00CE0E88" w:rsidRPr="00C82192">
        <w:rPr>
          <w:rFonts w:ascii="Times New Roman" w:hAnsi="Times New Roman" w:cs="Times New Roman"/>
        </w:rPr>
        <w:t>postępowaniu, również w przypadku unieważnienia postępowania z przyczyn lezących po stronie Zamawiającego.</w:t>
      </w:r>
    </w:p>
    <w:p w14:paraId="1CA98A51" w14:textId="77777777" w:rsidR="00C52CCF" w:rsidRPr="00C82192" w:rsidRDefault="00C52CCF" w:rsidP="00F67E18">
      <w:pPr>
        <w:pStyle w:val="Akapitzlist"/>
        <w:spacing w:after="120" w:line="360" w:lineRule="auto"/>
        <w:jc w:val="both"/>
        <w:rPr>
          <w:rFonts w:ascii="Times New Roman" w:hAnsi="Times New Roman" w:cs="Times New Roman"/>
        </w:rPr>
      </w:pPr>
    </w:p>
    <w:p w14:paraId="04B7C3B6" w14:textId="77777777" w:rsidR="002735D9" w:rsidRPr="007818C4" w:rsidRDefault="00D0276A" w:rsidP="00F67E18">
      <w:pPr>
        <w:pStyle w:val="Akapitzlist"/>
        <w:numPr>
          <w:ilvl w:val="0"/>
          <w:numId w:val="1"/>
        </w:numPr>
        <w:spacing w:after="120" w:line="360" w:lineRule="auto"/>
        <w:jc w:val="both"/>
        <w:rPr>
          <w:rFonts w:ascii="Times New Roman" w:hAnsi="Times New Roman" w:cs="Times New Roman"/>
          <w:b/>
        </w:rPr>
      </w:pPr>
      <w:r w:rsidRPr="007818C4">
        <w:rPr>
          <w:rFonts w:ascii="Times New Roman" w:hAnsi="Times New Roman" w:cs="Times New Roman"/>
          <w:b/>
        </w:rPr>
        <w:t>Informacje o obowiązku osobistego wykonania przez wykonawcę kluczowych zadań</w:t>
      </w:r>
    </w:p>
    <w:p w14:paraId="18DBDCA9" w14:textId="38B8B5CE" w:rsidR="00D0276A" w:rsidRPr="00C82192" w:rsidRDefault="00D0276A" w:rsidP="00F67E18">
      <w:pPr>
        <w:pStyle w:val="Akapitzlist"/>
        <w:spacing w:after="120" w:line="360" w:lineRule="auto"/>
        <w:jc w:val="both"/>
        <w:rPr>
          <w:rFonts w:ascii="Times New Roman" w:hAnsi="Times New Roman" w:cs="Times New Roman"/>
        </w:rPr>
      </w:pPr>
      <w:r w:rsidRPr="007818C4">
        <w:rPr>
          <w:rFonts w:ascii="Times New Roman" w:hAnsi="Times New Roman" w:cs="Times New Roman"/>
        </w:rPr>
        <w:t>Nie dotyczy</w:t>
      </w:r>
    </w:p>
    <w:p w14:paraId="21237B07" w14:textId="77777777" w:rsidR="001A22C0" w:rsidRPr="00C82192" w:rsidRDefault="001A22C0" w:rsidP="00F67E18">
      <w:pPr>
        <w:pStyle w:val="Akapitzlist"/>
        <w:spacing w:after="120" w:line="360" w:lineRule="auto"/>
        <w:jc w:val="both"/>
        <w:rPr>
          <w:rFonts w:ascii="Times New Roman" w:hAnsi="Times New Roman" w:cs="Times New Roman"/>
        </w:rPr>
      </w:pPr>
    </w:p>
    <w:p w14:paraId="45ACF412" w14:textId="77777777" w:rsidR="00D0276A" w:rsidRPr="00C82192" w:rsidRDefault="00D0276A" w:rsidP="00F67E18">
      <w:pPr>
        <w:pStyle w:val="Akapitzlist"/>
        <w:spacing w:after="120" w:line="360" w:lineRule="auto"/>
        <w:jc w:val="both"/>
        <w:rPr>
          <w:rFonts w:ascii="Times New Roman" w:hAnsi="Times New Roman" w:cs="Times New Roman"/>
          <w:b/>
        </w:rPr>
      </w:pPr>
    </w:p>
    <w:p w14:paraId="171C249E" w14:textId="77777777" w:rsidR="00D0276A" w:rsidRPr="00C82192" w:rsidRDefault="00D0276A"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Informacja dotycząca maksymalnej liczby Wykonawców z którymi Zamawiający zawrze umowę ramową</w:t>
      </w:r>
    </w:p>
    <w:p w14:paraId="2DB57F37" w14:textId="77777777" w:rsidR="00D0276A" w:rsidRPr="00C82192" w:rsidRDefault="00D0276A"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Zamawiający nie przewiduje zawarcia umowy ramowej.</w:t>
      </w:r>
    </w:p>
    <w:p w14:paraId="26DE3534" w14:textId="77777777" w:rsidR="00D0276A" w:rsidRPr="00C82192" w:rsidRDefault="00D0276A" w:rsidP="00F67E18">
      <w:pPr>
        <w:pStyle w:val="Akapitzlist"/>
        <w:spacing w:after="120" w:line="360" w:lineRule="auto"/>
        <w:jc w:val="both"/>
        <w:rPr>
          <w:rFonts w:ascii="Times New Roman" w:hAnsi="Times New Roman" w:cs="Times New Roman"/>
          <w:b/>
        </w:rPr>
      </w:pPr>
    </w:p>
    <w:p w14:paraId="35ABC5A9" w14:textId="77777777" w:rsidR="00D0276A" w:rsidRPr="00C82192" w:rsidRDefault="00D0276A"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Informacja o przewidywanym wyborze najkorzystniejszej oferty z zastosowaniem aukcji elektronicznej</w:t>
      </w:r>
    </w:p>
    <w:p w14:paraId="19CABFF6" w14:textId="77777777" w:rsidR="00D0276A" w:rsidRPr="00C82192" w:rsidRDefault="00D0276A"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Zamawiający nie przewiduje wyboru oferty z zastosowaniem aukcji elektronicznej.</w:t>
      </w:r>
    </w:p>
    <w:p w14:paraId="1232F27F" w14:textId="77777777" w:rsidR="00D0276A" w:rsidRPr="00C82192" w:rsidRDefault="00D0276A" w:rsidP="00F67E18">
      <w:pPr>
        <w:pStyle w:val="Akapitzlist"/>
        <w:spacing w:after="120" w:line="360" w:lineRule="auto"/>
        <w:jc w:val="both"/>
        <w:rPr>
          <w:rFonts w:ascii="Times New Roman" w:hAnsi="Times New Roman" w:cs="Times New Roman"/>
        </w:rPr>
      </w:pPr>
    </w:p>
    <w:p w14:paraId="478DB978" w14:textId="77777777" w:rsidR="00D0276A" w:rsidRPr="00C82192" w:rsidRDefault="00D0276A"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Informacja dotycząca wymogu lub możliwości złożenia ofert w postaci katalogów elektronicznych lub dołączenia katalogów elektronicznych do oferty w sytuacji określonej w art. 93</w:t>
      </w:r>
    </w:p>
    <w:p w14:paraId="23110770" w14:textId="77777777" w:rsidR="00D0276A" w:rsidRPr="00C82192" w:rsidRDefault="00D0276A"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t>Zamawiający nie wymaga złożenia katalogów elektronicznych.</w:t>
      </w:r>
    </w:p>
    <w:p w14:paraId="2BBA2567" w14:textId="77777777" w:rsidR="006D0BA7" w:rsidRPr="00C82192" w:rsidRDefault="006D0BA7" w:rsidP="00F67E18">
      <w:pPr>
        <w:pStyle w:val="Akapitzlist"/>
        <w:spacing w:after="120" w:line="360" w:lineRule="auto"/>
        <w:jc w:val="both"/>
        <w:rPr>
          <w:rFonts w:ascii="Times New Roman" w:hAnsi="Times New Roman" w:cs="Times New Roman"/>
        </w:rPr>
      </w:pPr>
    </w:p>
    <w:p w14:paraId="1F399FA9" w14:textId="77777777" w:rsidR="00D0276A" w:rsidRPr="00C82192" w:rsidRDefault="00964BA6"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Informacja dotycząca ograniczenia liczby Wykonawców , których zaprosi do negocjacji, stosując kryteria oceny ofert</w:t>
      </w:r>
    </w:p>
    <w:p w14:paraId="00AED590" w14:textId="7854C168" w:rsidR="00964BA6" w:rsidRPr="00C82192" w:rsidRDefault="00964BA6" w:rsidP="00F67E18">
      <w:pPr>
        <w:pStyle w:val="Akapitzlist"/>
        <w:spacing w:after="120" w:line="360" w:lineRule="auto"/>
        <w:jc w:val="both"/>
        <w:rPr>
          <w:rFonts w:ascii="Times New Roman" w:hAnsi="Times New Roman" w:cs="Times New Roman"/>
        </w:rPr>
      </w:pPr>
      <w:r w:rsidRPr="00C82192">
        <w:rPr>
          <w:rFonts w:ascii="Times New Roman" w:hAnsi="Times New Roman" w:cs="Times New Roman"/>
        </w:rPr>
        <w:lastRenderedPageBreak/>
        <w:t>Zamawiający ogranicza liczbę Wykonawców których za</w:t>
      </w:r>
      <w:r w:rsidR="00880B7E" w:rsidRPr="00C82192">
        <w:rPr>
          <w:rFonts w:ascii="Times New Roman" w:hAnsi="Times New Roman" w:cs="Times New Roman"/>
        </w:rPr>
        <w:t xml:space="preserve">prosi do negocjacji do liczby </w:t>
      </w:r>
      <w:r w:rsidR="00CA78F1">
        <w:rPr>
          <w:rFonts w:ascii="Times New Roman" w:hAnsi="Times New Roman" w:cs="Times New Roman"/>
        </w:rPr>
        <w:t>3</w:t>
      </w:r>
      <w:r w:rsidR="00880B7E" w:rsidRPr="00C82192">
        <w:rPr>
          <w:rFonts w:ascii="Times New Roman" w:hAnsi="Times New Roman" w:cs="Times New Roman"/>
        </w:rPr>
        <w:t>.</w:t>
      </w:r>
    </w:p>
    <w:p w14:paraId="4E43AD82" w14:textId="77777777" w:rsidR="00964BA6" w:rsidRPr="00C82192" w:rsidRDefault="00964BA6" w:rsidP="00F67E18">
      <w:pPr>
        <w:pStyle w:val="Akapitzlist"/>
        <w:spacing w:after="120" w:line="360" w:lineRule="auto"/>
        <w:jc w:val="both"/>
        <w:rPr>
          <w:rFonts w:ascii="Times New Roman" w:hAnsi="Times New Roman" w:cs="Times New Roman"/>
          <w:b/>
        </w:rPr>
      </w:pPr>
    </w:p>
    <w:p w14:paraId="156436E9" w14:textId="77777777" w:rsidR="00880B7E" w:rsidRPr="00C82192" w:rsidRDefault="00880B7E"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Klauzula informacyjna RODO</w:t>
      </w:r>
    </w:p>
    <w:p w14:paraId="409B500D" w14:textId="77777777" w:rsidR="00880B7E" w:rsidRPr="00C82192" w:rsidRDefault="00880B7E" w:rsidP="00F67E18">
      <w:pPr>
        <w:pStyle w:val="Teksttreci0"/>
        <w:numPr>
          <w:ilvl w:val="1"/>
          <w:numId w:val="1"/>
        </w:numPr>
        <w:shd w:val="clear" w:color="auto" w:fill="auto"/>
        <w:spacing w:after="120" w:line="360" w:lineRule="auto"/>
        <w:jc w:val="left"/>
        <w:rPr>
          <w:rFonts w:ascii="Times New Roman" w:hAnsi="Times New Roman" w:cs="Times New Roman"/>
          <w:sz w:val="22"/>
          <w:szCs w:val="22"/>
        </w:rPr>
      </w:pPr>
      <w:r w:rsidRPr="00C82192">
        <w:rPr>
          <w:rFonts w:ascii="Times New Roman" w:hAnsi="Times New Roman" w:cs="Times New Roman"/>
          <w:sz w:val="22"/>
          <w:szCs w:val="22"/>
        </w:rPr>
        <w:t>Administrator wyznaczył Inspektora Ochrony Danych, z którym można się skontaktować:</w:t>
      </w:r>
    </w:p>
    <w:p w14:paraId="215AE089" w14:textId="372BC520" w:rsidR="00880B7E" w:rsidRPr="00C82192" w:rsidRDefault="00880B7E" w:rsidP="00F67E18">
      <w:pPr>
        <w:pStyle w:val="Teksttreci0"/>
        <w:numPr>
          <w:ilvl w:val="0"/>
          <w:numId w:val="16"/>
        </w:numPr>
        <w:shd w:val="clear" w:color="auto" w:fill="auto"/>
        <w:spacing w:after="120" w:line="360" w:lineRule="auto"/>
        <w:ind w:left="1418"/>
        <w:jc w:val="left"/>
        <w:rPr>
          <w:rFonts w:ascii="Times New Roman" w:hAnsi="Times New Roman" w:cs="Times New Roman"/>
          <w:sz w:val="22"/>
          <w:szCs w:val="22"/>
        </w:rPr>
      </w:pPr>
      <w:r w:rsidRPr="00C82192">
        <w:rPr>
          <w:rFonts w:ascii="Times New Roman" w:hAnsi="Times New Roman" w:cs="Times New Roman"/>
          <w:sz w:val="22"/>
          <w:szCs w:val="22"/>
        </w:rPr>
        <w:t>poprzez pocztę elektroniczną pod adresem</w:t>
      </w:r>
      <w:r w:rsidR="00F44AAA" w:rsidRPr="00C82192">
        <w:rPr>
          <w:rFonts w:ascii="Times New Roman" w:hAnsi="Times New Roman" w:cs="Times New Roman"/>
          <w:sz w:val="22"/>
          <w:szCs w:val="22"/>
        </w:rPr>
        <w:t xml:space="preserve"> </w:t>
      </w:r>
      <w:hyperlink r:id="rId17" w:history="1">
        <w:r w:rsidRPr="00C82192">
          <w:rPr>
            <w:rStyle w:val="Hipercze"/>
            <w:rFonts w:ascii="Times New Roman" w:hAnsi="Times New Roman" w:cs="Times New Roman"/>
            <w:sz w:val="22"/>
            <w:szCs w:val="22"/>
            <w:lang w:bidi="en-US"/>
          </w:rPr>
          <w:t>iod@pinczow.net,</w:t>
        </w:r>
      </w:hyperlink>
    </w:p>
    <w:p w14:paraId="3664AB22" w14:textId="77777777" w:rsidR="00880B7E" w:rsidRPr="00C82192" w:rsidRDefault="00880B7E" w:rsidP="00F67E18">
      <w:pPr>
        <w:pStyle w:val="Teksttreci0"/>
        <w:numPr>
          <w:ilvl w:val="0"/>
          <w:numId w:val="16"/>
        </w:numPr>
        <w:shd w:val="clear" w:color="auto" w:fill="auto"/>
        <w:tabs>
          <w:tab w:val="left" w:pos="717"/>
        </w:tabs>
        <w:spacing w:after="120" w:line="360" w:lineRule="auto"/>
        <w:ind w:left="1418"/>
        <w:jc w:val="left"/>
        <w:rPr>
          <w:rFonts w:ascii="Times New Roman" w:hAnsi="Times New Roman" w:cs="Times New Roman"/>
          <w:sz w:val="22"/>
          <w:szCs w:val="22"/>
        </w:rPr>
      </w:pPr>
      <w:r w:rsidRPr="00C82192">
        <w:rPr>
          <w:rFonts w:ascii="Times New Roman" w:hAnsi="Times New Roman" w:cs="Times New Roman"/>
          <w:sz w:val="22"/>
          <w:szCs w:val="22"/>
        </w:rPr>
        <w:t>listownie - kierując korespondencję na adres siedziby administratora.</w:t>
      </w:r>
    </w:p>
    <w:p w14:paraId="4F05F624" w14:textId="77777777"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Z Inspektorem Ochrony Danych można kontaktować się w sprawach dotyczących przetwarzania danych osobowych przez Administratora oraz korzystania z praw związanych z przetwarzaniem danych.</w:t>
      </w:r>
    </w:p>
    <w:p w14:paraId="32C0A529" w14:textId="10BB5806" w:rsidR="00880B7E" w:rsidRPr="00C82192" w:rsidRDefault="004978EF" w:rsidP="00B6743E">
      <w:pPr>
        <w:spacing w:after="120" w:line="360" w:lineRule="auto"/>
        <w:jc w:val="both"/>
        <w:rPr>
          <w:rFonts w:ascii="Times New Roman" w:hAnsi="Times New Roman" w:cs="Times New Roman"/>
        </w:rPr>
      </w:pPr>
      <w:r w:rsidRPr="00C82192">
        <w:rPr>
          <w:rFonts w:ascii="Times New Roman" w:hAnsi="Times New Roman" w:cs="Times New Roman"/>
        </w:rPr>
        <w:t>D</w:t>
      </w:r>
      <w:r w:rsidR="00880B7E" w:rsidRPr="00C82192">
        <w:rPr>
          <w:rFonts w:ascii="Times New Roman" w:hAnsi="Times New Roman" w:cs="Times New Roman"/>
        </w:rPr>
        <w:t xml:space="preserve">ane osobowe przetwarzane będą na podstawie </w:t>
      </w:r>
      <w:r w:rsidR="00880B7E" w:rsidRPr="00C82192">
        <w:rPr>
          <w:rFonts w:ascii="Times New Roman" w:hAnsi="Times New Roman" w:cs="Times New Roman"/>
          <w:b/>
          <w:bCs/>
        </w:rPr>
        <w:t xml:space="preserve">art. 6 ust. 1 lit. c) RODO </w:t>
      </w:r>
      <w:r w:rsidR="009F2C30" w:rsidRPr="00C82192">
        <w:rPr>
          <w:rFonts w:ascii="Times New Roman" w:hAnsi="Times New Roman" w:cs="Times New Roman"/>
        </w:rPr>
        <w:t>w celu związanym z </w:t>
      </w:r>
      <w:r w:rsidR="00880B7E" w:rsidRPr="00C82192">
        <w:rPr>
          <w:rFonts w:ascii="Times New Roman" w:hAnsi="Times New Roman" w:cs="Times New Roman"/>
        </w:rPr>
        <w:t>postępowaniem o udzielenie zamówienia publicznego oraz wyk</w:t>
      </w:r>
      <w:r w:rsidR="009F2C30" w:rsidRPr="00C82192">
        <w:rPr>
          <w:rFonts w:ascii="Times New Roman" w:hAnsi="Times New Roman" w:cs="Times New Roman"/>
        </w:rPr>
        <w:t>onaniem umowy oraz realizacji i </w:t>
      </w:r>
      <w:r w:rsidR="00880B7E" w:rsidRPr="00C82192">
        <w:rPr>
          <w:rFonts w:ascii="Times New Roman" w:hAnsi="Times New Roman" w:cs="Times New Roman"/>
        </w:rPr>
        <w:t xml:space="preserve">monitoringu Projektu </w:t>
      </w:r>
      <w:r w:rsidR="00B6743E" w:rsidRPr="00C82192">
        <w:rPr>
          <w:rFonts w:ascii="Times New Roman" w:hAnsi="Times New Roman" w:cs="Times New Roman"/>
        </w:rPr>
        <w:t>„</w:t>
      </w:r>
      <w:r w:rsidR="00B6743E" w:rsidRPr="00C82192">
        <w:rPr>
          <w:rFonts w:ascii="Times New Roman" w:hAnsi="Times New Roman" w:cs="Times New Roman"/>
          <w:bCs/>
        </w:rPr>
        <w:t>Strzelnica w Powiecie</w:t>
      </w:r>
      <w:r w:rsidR="007818C4">
        <w:rPr>
          <w:rFonts w:ascii="Times New Roman" w:hAnsi="Times New Roman" w:cs="Times New Roman"/>
          <w:bCs/>
        </w:rPr>
        <w:t xml:space="preserve">” </w:t>
      </w:r>
      <w:r w:rsidR="00880B7E" w:rsidRPr="00C82192">
        <w:rPr>
          <w:rFonts w:ascii="Times New Roman" w:hAnsi="Times New Roman" w:cs="Times New Roman"/>
        </w:rPr>
        <w:t>z</w:t>
      </w:r>
      <w:r w:rsidR="00BD2FF1" w:rsidRPr="00C82192">
        <w:rPr>
          <w:rFonts w:ascii="Times New Roman" w:hAnsi="Times New Roman" w:cs="Times New Roman"/>
        </w:rPr>
        <w:t xml:space="preserve">godnie z </w:t>
      </w:r>
      <w:r w:rsidR="00880B7E" w:rsidRPr="00C82192">
        <w:rPr>
          <w:rFonts w:ascii="Times New Roman" w:hAnsi="Times New Roman" w:cs="Times New Roman"/>
        </w:rPr>
        <w:t xml:space="preserve"> podstawę prawną ich przetwarzania</w:t>
      </w:r>
      <w:r w:rsidR="00BD2FF1" w:rsidRPr="00C82192">
        <w:rPr>
          <w:rFonts w:ascii="Times New Roman" w:hAnsi="Times New Roman" w:cs="Times New Roman"/>
        </w:rPr>
        <w:t>, któ</w:t>
      </w:r>
      <w:r w:rsidR="007E3A91" w:rsidRPr="00C82192">
        <w:rPr>
          <w:rFonts w:ascii="Times New Roman" w:hAnsi="Times New Roman" w:cs="Times New Roman"/>
        </w:rPr>
        <w:t>r</w:t>
      </w:r>
      <w:r w:rsidR="00BD2FF1" w:rsidRPr="00C82192">
        <w:rPr>
          <w:rFonts w:ascii="Times New Roman" w:hAnsi="Times New Roman" w:cs="Times New Roman"/>
        </w:rPr>
        <w:t>ą</w:t>
      </w:r>
      <w:r w:rsidR="00880B7E" w:rsidRPr="00C82192">
        <w:rPr>
          <w:rFonts w:ascii="Times New Roman" w:hAnsi="Times New Roman" w:cs="Times New Roman"/>
        </w:rPr>
        <w:t xml:space="preserve"> stanowi ustawa z dnia </w:t>
      </w:r>
      <w:r w:rsidR="00C52CCF" w:rsidRPr="00C82192">
        <w:rPr>
          <w:rFonts w:ascii="Times New Roman" w:hAnsi="Times New Roman" w:cs="Times New Roman"/>
        </w:rPr>
        <w:t>11 września</w:t>
      </w:r>
      <w:r w:rsidR="00880B7E" w:rsidRPr="00C82192">
        <w:rPr>
          <w:rFonts w:ascii="Times New Roman" w:hAnsi="Times New Roman" w:cs="Times New Roman"/>
        </w:rPr>
        <w:t xml:space="preserve"> 20</w:t>
      </w:r>
      <w:r w:rsidR="00C52CCF" w:rsidRPr="00C82192">
        <w:rPr>
          <w:rFonts w:ascii="Times New Roman" w:hAnsi="Times New Roman" w:cs="Times New Roman"/>
        </w:rPr>
        <w:t>19</w:t>
      </w:r>
      <w:r w:rsidR="00880B7E" w:rsidRPr="00C82192">
        <w:rPr>
          <w:rFonts w:ascii="Times New Roman" w:hAnsi="Times New Roman" w:cs="Times New Roman"/>
        </w:rPr>
        <w:t xml:space="preserve"> r. Prawo zamówień publicznych (D</w:t>
      </w:r>
      <w:r w:rsidR="009F2C30" w:rsidRPr="00C82192">
        <w:rPr>
          <w:rFonts w:ascii="Times New Roman" w:hAnsi="Times New Roman" w:cs="Times New Roman"/>
        </w:rPr>
        <w:t>z. U. z </w:t>
      </w:r>
      <w:r w:rsidR="00880B7E" w:rsidRPr="00C82192">
        <w:rPr>
          <w:rFonts w:ascii="Times New Roman" w:hAnsi="Times New Roman" w:cs="Times New Roman"/>
        </w:rPr>
        <w:t>20</w:t>
      </w:r>
      <w:r w:rsidR="00C52CCF" w:rsidRPr="00C82192">
        <w:rPr>
          <w:rFonts w:ascii="Times New Roman" w:hAnsi="Times New Roman" w:cs="Times New Roman"/>
        </w:rPr>
        <w:t>2</w:t>
      </w:r>
      <w:r w:rsidR="007818C4">
        <w:rPr>
          <w:rFonts w:ascii="Times New Roman" w:hAnsi="Times New Roman" w:cs="Times New Roman"/>
        </w:rPr>
        <w:t>3</w:t>
      </w:r>
      <w:r w:rsidR="00880B7E" w:rsidRPr="00C82192">
        <w:rPr>
          <w:rFonts w:ascii="Times New Roman" w:hAnsi="Times New Roman" w:cs="Times New Roman"/>
        </w:rPr>
        <w:t xml:space="preserve"> r. poz. </w:t>
      </w:r>
      <w:r w:rsidR="00C52CCF" w:rsidRPr="00C82192">
        <w:rPr>
          <w:rFonts w:ascii="Times New Roman" w:hAnsi="Times New Roman" w:cs="Times New Roman"/>
        </w:rPr>
        <w:t>1</w:t>
      </w:r>
      <w:r w:rsidR="00CA78F1">
        <w:rPr>
          <w:rFonts w:ascii="Times New Roman" w:hAnsi="Times New Roman" w:cs="Times New Roman"/>
        </w:rPr>
        <w:t>605</w:t>
      </w:r>
      <w:r w:rsidR="00880B7E" w:rsidRPr="00C82192">
        <w:rPr>
          <w:rFonts w:ascii="Times New Roman" w:hAnsi="Times New Roman" w:cs="Times New Roman"/>
        </w:rP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rsidR="00880B7E" w:rsidRPr="00C82192">
        <w:rPr>
          <w:rFonts w:ascii="Times New Roman" w:hAnsi="Times New Roman" w:cs="Times New Roman"/>
        </w:rPr>
        <w:t>poz</w:t>
      </w:r>
      <w:proofErr w:type="spellEnd"/>
      <w:r w:rsidR="00880B7E" w:rsidRPr="00C82192">
        <w:rPr>
          <w:rFonts w:ascii="Times New Roman" w:hAnsi="Times New Roman" w:cs="Times New Roman"/>
        </w:rPr>
        <w:t xml:space="preserve"> 2415</w:t>
      </w:r>
      <w:r w:rsidR="00CA78F1">
        <w:rPr>
          <w:rFonts w:ascii="Times New Roman" w:hAnsi="Times New Roman" w:cs="Times New Roman"/>
        </w:rPr>
        <w:t xml:space="preserve"> z p.zm.</w:t>
      </w:r>
      <w:r w:rsidR="00880B7E" w:rsidRPr="00C82192">
        <w:rPr>
          <w:rFonts w:ascii="Times New Roman" w:hAnsi="Times New Roman" w:cs="Times New Roman"/>
        </w:rPr>
        <w:t>).</w:t>
      </w:r>
    </w:p>
    <w:p w14:paraId="238CE6D2" w14:textId="5EDC5CF0"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w:t>
      </w:r>
      <w:r w:rsidR="009F2C30" w:rsidRPr="00C82192">
        <w:rPr>
          <w:rFonts w:ascii="Times New Roman" w:hAnsi="Times New Roman" w:cs="Times New Roman"/>
          <w:sz w:val="22"/>
          <w:szCs w:val="22"/>
        </w:rPr>
        <w:t>. 18 ust. 1 oraz art. 74 ust. 1 </w:t>
      </w:r>
      <w:r w:rsidRPr="00C82192">
        <w:rPr>
          <w:rFonts w:ascii="Times New Roman" w:hAnsi="Times New Roman" w:cs="Times New Roman"/>
          <w:sz w:val="22"/>
          <w:szCs w:val="22"/>
        </w:rPr>
        <w:t xml:space="preserve">ustawy z dnia </w:t>
      </w:r>
      <w:r w:rsidR="00C52CCF" w:rsidRPr="00C82192">
        <w:rPr>
          <w:rFonts w:ascii="Times New Roman" w:hAnsi="Times New Roman" w:cs="Times New Roman"/>
          <w:sz w:val="22"/>
          <w:szCs w:val="22"/>
        </w:rPr>
        <w:t>11 września 2019</w:t>
      </w:r>
      <w:r w:rsidRPr="00C82192">
        <w:rPr>
          <w:rFonts w:ascii="Times New Roman" w:hAnsi="Times New Roman" w:cs="Times New Roman"/>
          <w:sz w:val="22"/>
          <w:szCs w:val="22"/>
        </w:rPr>
        <w:t xml:space="preserve"> r. - Prawo zamówień publicznych (Dz. U. z 20</w:t>
      </w:r>
      <w:r w:rsidR="00C52CCF" w:rsidRPr="00C82192">
        <w:rPr>
          <w:rFonts w:ascii="Times New Roman" w:hAnsi="Times New Roman" w:cs="Times New Roman"/>
          <w:sz w:val="22"/>
          <w:szCs w:val="22"/>
        </w:rPr>
        <w:t>2</w:t>
      </w:r>
      <w:r w:rsidR="00CA78F1">
        <w:rPr>
          <w:rFonts w:ascii="Times New Roman" w:hAnsi="Times New Roman" w:cs="Times New Roman"/>
          <w:sz w:val="22"/>
          <w:szCs w:val="22"/>
        </w:rPr>
        <w:t>3</w:t>
      </w:r>
      <w:r w:rsidRPr="00C82192">
        <w:rPr>
          <w:rFonts w:ascii="Times New Roman" w:hAnsi="Times New Roman" w:cs="Times New Roman"/>
          <w:sz w:val="22"/>
          <w:szCs w:val="22"/>
        </w:rPr>
        <w:t xml:space="preserve"> r. poz. </w:t>
      </w:r>
      <w:r w:rsidR="00C52CCF" w:rsidRPr="00C82192">
        <w:rPr>
          <w:rFonts w:ascii="Times New Roman" w:hAnsi="Times New Roman" w:cs="Times New Roman"/>
          <w:sz w:val="22"/>
          <w:szCs w:val="22"/>
        </w:rPr>
        <w:t>1</w:t>
      </w:r>
      <w:r w:rsidR="00CA78F1">
        <w:rPr>
          <w:rFonts w:ascii="Times New Roman" w:hAnsi="Times New Roman" w:cs="Times New Roman"/>
          <w:sz w:val="22"/>
          <w:szCs w:val="22"/>
        </w:rPr>
        <w:t>605</w:t>
      </w:r>
      <w:r w:rsidRPr="00C82192">
        <w:rPr>
          <w:rFonts w:ascii="Times New Roman" w:hAnsi="Times New Roman" w:cs="Times New Roman"/>
          <w:sz w:val="22"/>
          <w:szCs w:val="22"/>
        </w:rPr>
        <w:t xml:space="preserve"> z p </w:t>
      </w:r>
      <w:proofErr w:type="spellStart"/>
      <w:r w:rsidRPr="00C82192">
        <w:rPr>
          <w:rFonts w:ascii="Times New Roman" w:hAnsi="Times New Roman" w:cs="Times New Roman"/>
          <w:sz w:val="22"/>
          <w:szCs w:val="22"/>
        </w:rPr>
        <w:t>zm</w:t>
      </w:r>
      <w:proofErr w:type="spellEnd"/>
      <w:r w:rsidRPr="00C82192">
        <w:rPr>
          <w:rFonts w:ascii="Times New Roman" w:hAnsi="Times New Roman" w:cs="Times New Roman"/>
          <w:sz w:val="22"/>
          <w:szCs w:val="22"/>
        </w:rPr>
        <w:t>), zwanej dalej Ustawą. W przypadku Wykonawców będących osobami fizycznymi nieprowadzącymi działalności gospodarczej odbiorcą branych będzie także ZUS, bank, urząd skarbowy właściwy dla miejsca zamieszkania;</w:t>
      </w:r>
    </w:p>
    <w:p w14:paraId="6F7FC05B" w14:textId="77777777"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Dane osobowe będą przechowywane, zgodnie z art. 97 ust. 1 Ustawy, przez okres 10 lat licząc od dnia zakończenia postępowania;</w:t>
      </w:r>
    </w:p>
    <w:p w14:paraId="13035A7F" w14:textId="77777777"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02B3824C" w14:textId="77777777"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w:t>
      </w:r>
      <w:r w:rsidR="009F2C30" w:rsidRPr="00C82192">
        <w:rPr>
          <w:rFonts w:ascii="Times New Roman" w:hAnsi="Times New Roman" w:cs="Times New Roman"/>
          <w:sz w:val="22"/>
          <w:szCs w:val="22"/>
        </w:rPr>
        <w:t xml:space="preserve">ego, zmianą postanowień umowy </w:t>
      </w:r>
      <w:r w:rsidR="009F2C30" w:rsidRPr="00C82192">
        <w:rPr>
          <w:rFonts w:ascii="Times New Roman" w:hAnsi="Times New Roman" w:cs="Times New Roman"/>
          <w:sz w:val="22"/>
          <w:szCs w:val="22"/>
        </w:rPr>
        <w:lastRenderedPageBreak/>
        <w:t>w </w:t>
      </w:r>
      <w:r w:rsidRPr="00C82192">
        <w:rPr>
          <w:rFonts w:ascii="Times New Roman" w:hAnsi="Times New Roman" w:cs="Times New Roman"/>
          <w:sz w:val="22"/>
          <w:szCs w:val="22"/>
        </w:rPr>
        <w:t>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3B9A4E03" w14:textId="77777777"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W przypadku gdy osoba, której dane dotyczą uzna, że przetwarzanie danych osobowych jej dotyczących narusza przepisy RODO ma ona prawo do wniesienia skargi do Prezesa Urzędu Ochrony Danych Osobowych,</w:t>
      </w:r>
    </w:p>
    <w:p w14:paraId="29AFAFF8" w14:textId="77777777" w:rsidR="00880B7E" w:rsidRPr="00C82192" w:rsidRDefault="00880B7E" w:rsidP="00F67E18">
      <w:pPr>
        <w:pStyle w:val="Teksttreci0"/>
        <w:numPr>
          <w:ilvl w:val="1"/>
          <w:numId w:val="1"/>
        </w:numPr>
        <w:spacing w:after="120" w:line="360" w:lineRule="auto"/>
        <w:rPr>
          <w:rFonts w:ascii="Times New Roman" w:hAnsi="Times New Roman" w:cs="Times New Roman"/>
          <w:sz w:val="22"/>
          <w:szCs w:val="22"/>
        </w:rPr>
      </w:pPr>
      <w:r w:rsidRPr="00C82192">
        <w:rPr>
          <w:rFonts w:ascii="Times New Roman" w:hAnsi="Times New Roman" w:cs="Times New Roman"/>
          <w:sz w:val="22"/>
          <w:szCs w:val="22"/>
        </w:rPr>
        <w:t>Osobie, której dane dotyczą nie przysługuje:</w:t>
      </w:r>
    </w:p>
    <w:p w14:paraId="53FE96A2" w14:textId="77777777" w:rsidR="00880B7E" w:rsidRPr="00C82192"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C82192">
        <w:rPr>
          <w:rFonts w:ascii="Times New Roman" w:hAnsi="Times New Roman" w:cs="Times New Roman"/>
          <w:sz w:val="22"/>
          <w:szCs w:val="22"/>
        </w:rPr>
        <w:t>w związku z art. 17 ust. 3 lit. b, d lub e RODO prawo do usunięcia danych osobowych;</w:t>
      </w:r>
    </w:p>
    <w:p w14:paraId="68E5A103" w14:textId="77777777" w:rsidR="00880B7E" w:rsidRPr="00C82192"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C82192">
        <w:rPr>
          <w:rFonts w:ascii="Times New Roman" w:hAnsi="Times New Roman" w:cs="Times New Roman"/>
          <w:sz w:val="22"/>
          <w:szCs w:val="22"/>
        </w:rPr>
        <w:t>prawo do przenoszenia danych osobowych, o którym mowa w art. 20 RODO;</w:t>
      </w:r>
    </w:p>
    <w:p w14:paraId="4C5ED9F7" w14:textId="77777777" w:rsidR="00880B7E" w:rsidRPr="00C82192"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C82192">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14:paraId="14B8E6D2" w14:textId="77777777" w:rsidR="00D3156B" w:rsidRPr="00C82192" w:rsidRDefault="00D3156B" w:rsidP="001A22C0">
      <w:pPr>
        <w:pStyle w:val="Teksttreci0"/>
        <w:spacing w:after="120" w:line="360" w:lineRule="auto"/>
        <w:ind w:firstLine="0"/>
        <w:rPr>
          <w:rFonts w:ascii="Times New Roman" w:hAnsi="Times New Roman" w:cs="Times New Roman"/>
          <w:b/>
          <w:bCs/>
          <w:sz w:val="22"/>
          <w:szCs w:val="22"/>
        </w:rPr>
      </w:pPr>
    </w:p>
    <w:p w14:paraId="44C45358" w14:textId="77777777" w:rsidR="00880B7E" w:rsidRPr="00C82192" w:rsidRDefault="00880B7E" w:rsidP="00F67E18">
      <w:pPr>
        <w:pStyle w:val="Teksttreci0"/>
        <w:numPr>
          <w:ilvl w:val="1"/>
          <w:numId w:val="1"/>
        </w:numPr>
        <w:spacing w:after="120" w:line="360" w:lineRule="auto"/>
        <w:rPr>
          <w:rFonts w:ascii="Times New Roman" w:hAnsi="Times New Roman" w:cs="Times New Roman"/>
          <w:bCs/>
          <w:sz w:val="22"/>
          <w:szCs w:val="22"/>
        </w:rPr>
      </w:pPr>
      <w:r w:rsidRPr="00C82192">
        <w:rPr>
          <w:rFonts w:ascii="Times New Roman" w:hAnsi="Times New Roman" w:cs="Times New Roman"/>
          <w:bCs/>
          <w:sz w:val="22"/>
          <w:szCs w:val="22"/>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ABE28B7" w14:textId="77777777" w:rsidR="00880B7E" w:rsidRPr="00C82192" w:rsidRDefault="00880B7E" w:rsidP="00F67E18">
      <w:pPr>
        <w:pStyle w:val="Akapitzlist"/>
        <w:spacing w:after="120" w:line="360" w:lineRule="auto"/>
        <w:jc w:val="both"/>
        <w:rPr>
          <w:rFonts w:ascii="Times New Roman" w:hAnsi="Times New Roman" w:cs="Times New Roman"/>
          <w:b/>
        </w:rPr>
      </w:pPr>
    </w:p>
    <w:p w14:paraId="413160D7" w14:textId="77777777" w:rsidR="006C3F90" w:rsidRPr="00C82192" w:rsidRDefault="006C3F90" w:rsidP="00F67E18">
      <w:pPr>
        <w:pStyle w:val="Akapitzlist"/>
        <w:spacing w:after="120" w:line="360" w:lineRule="auto"/>
        <w:jc w:val="both"/>
        <w:rPr>
          <w:rFonts w:ascii="Times New Roman" w:hAnsi="Times New Roman" w:cs="Times New Roman"/>
          <w:b/>
        </w:rPr>
      </w:pPr>
    </w:p>
    <w:p w14:paraId="2C2CD4D7" w14:textId="77777777" w:rsidR="00880B7E" w:rsidRPr="00C82192" w:rsidRDefault="00F30597" w:rsidP="00F67E18">
      <w:pPr>
        <w:pStyle w:val="Akapitzlist"/>
        <w:numPr>
          <w:ilvl w:val="0"/>
          <w:numId w:val="1"/>
        </w:numPr>
        <w:spacing w:after="120" w:line="360" w:lineRule="auto"/>
        <w:jc w:val="both"/>
        <w:rPr>
          <w:rFonts w:ascii="Times New Roman" w:hAnsi="Times New Roman" w:cs="Times New Roman"/>
          <w:b/>
        </w:rPr>
      </w:pPr>
      <w:r w:rsidRPr="00C82192">
        <w:rPr>
          <w:rFonts w:ascii="Times New Roman" w:hAnsi="Times New Roman" w:cs="Times New Roman"/>
          <w:b/>
        </w:rPr>
        <w:t xml:space="preserve">Załączniki stanowiące integralną część </w:t>
      </w:r>
      <w:r w:rsidR="00DA5C76" w:rsidRPr="00C82192">
        <w:rPr>
          <w:rFonts w:ascii="Times New Roman" w:hAnsi="Times New Roman" w:cs="Times New Roman"/>
          <w:b/>
        </w:rPr>
        <w:t>SWZ</w:t>
      </w:r>
    </w:p>
    <w:p w14:paraId="4EEE0635" w14:textId="77777777" w:rsidR="00140854" w:rsidRPr="00C82192" w:rsidRDefault="00140854" w:rsidP="00340D51">
      <w:pPr>
        <w:spacing w:after="120" w:line="360" w:lineRule="auto"/>
        <w:jc w:val="both"/>
        <w:rPr>
          <w:rFonts w:ascii="Times New Roman" w:hAnsi="Times New Roman" w:cs="Times New Roman"/>
          <w:b/>
        </w:rPr>
      </w:pPr>
    </w:p>
    <w:tbl>
      <w:tblPr>
        <w:tblStyle w:val="Tabela-Siatka"/>
        <w:tblW w:w="0" w:type="auto"/>
        <w:tblInd w:w="720" w:type="dxa"/>
        <w:tblLook w:val="04A0" w:firstRow="1" w:lastRow="0" w:firstColumn="1" w:lastColumn="0" w:noHBand="0" w:noVBand="1"/>
      </w:tblPr>
      <w:tblGrid>
        <w:gridCol w:w="1911"/>
        <w:gridCol w:w="7423"/>
      </w:tblGrid>
      <w:tr w:rsidR="00140854" w:rsidRPr="00C82192" w14:paraId="1BD4EEC0" w14:textId="77777777" w:rsidTr="00B6743E">
        <w:tc>
          <w:tcPr>
            <w:tcW w:w="1911" w:type="dxa"/>
          </w:tcPr>
          <w:p w14:paraId="1C7111BF"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Załącznik nr 1</w:t>
            </w:r>
          </w:p>
        </w:tc>
        <w:tc>
          <w:tcPr>
            <w:tcW w:w="7423" w:type="dxa"/>
          </w:tcPr>
          <w:p w14:paraId="38C294D8"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Formularz oferty</w:t>
            </w:r>
          </w:p>
        </w:tc>
      </w:tr>
      <w:tr w:rsidR="00140854" w:rsidRPr="00C82192" w14:paraId="1A9C2C72" w14:textId="77777777" w:rsidTr="00B6743E">
        <w:tc>
          <w:tcPr>
            <w:tcW w:w="1911" w:type="dxa"/>
          </w:tcPr>
          <w:p w14:paraId="52D7EBC7"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Załącznik nr 2</w:t>
            </w:r>
          </w:p>
        </w:tc>
        <w:tc>
          <w:tcPr>
            <w:tcW w:w="7423" w:type="dxa"/>
          </w:tcPr>
          <w:p w14:paraId="407D1BB1" w14:textId="77777777" w:rsidR="00140854" w:rsidRPr="00C82192" w:rsidRDefault="00140854" w:rsidP="009F2C30">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Oświadczenie Wykonawcy dotyczące spełnienia warunków udziału w</w:t>
            </w:r>
            <w:r w:rsidR="009F2C30" w:rsidRPr="00C82192">
              <w:rPr>
                <w:rFonts w:ascii="Times New Roman" w:hAnsi="Times New Roman" w:cs="Times New Roman"/>
                <w:b/>
              </w:rPr>
              <w:t> </w:t>
            </w:r>
            <w:r w:rsidRPr="00C82192">
              <w:rPr>
                <w:rFonts w:ascii="Times New Roman" w:hAnsi="Times New Roman" w:cs="Times New Roman"/>
                <w:b/>
              </w:rPr>
              <w:t>postępowaniu</w:t>
            </w:r>
          </w:p>
        </w:tc>
      </w:tr>
      <w:tr w:rsidR="00140854" w:rsidRPr="00C82192" w14:paraId="73FF0013" w14:textId="77777777" w:rsidTr="00B6743E">
        <w:tc>
          <w:tcPr>
            <w:tcW w:w="1911" w:type="dxa"/>
          </w:tcPr>
          <w:p w14:paraId="7461CE67"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Załącznik nr 2a</w:t>
            </w:r>
          </w:p>
        </w:tc>
        <w:tc>
          <w:tcPr>
            <w:tcW w:w="7423" w:type="dxa"/>
          </w:tcPr>
          <w:p w14:paraId="67384013"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Oświadczenie podmiotu udostepniającego zasoby dotyczące spełniania warunków udziału w postępowaniu</w:t>
            </w:r>
          </w:p>
        </w:tc>
      </w:tr>
      <w:tr w:rsidR="00140854" w:rsidRPr="00C82192" w14:paraId="0D762D68" w14:textId="77777777" w:rsidTr="00B6743E">
        <w:tc>
          <w:tcPr>
            <w:tcW w:w="1911" w:type="dxa"/>
          </w:tcPr>
          <w:p w14:paraId="18B2DDAE"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Załącznik nr 3</w:t>
            </w:r>
          </w:p>
        </w:tc>
        <w:tc>
          <w:tcPr>
            <w:tcW w:w="7423" w:type="dxa"/>
          </w:tcPr>
          <w:p w14:paraId="20EF0A98" w14:textId="77777777" w:rsidR="00140854" w:rsidRPr="00C82192" w:rsidRDefault="00140854" w:rsidP="009F2C30">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Oświadczenie Wnioskodawcy dotyczące przesłanek wykluczenia z</w:t>
            </w:r>
            <w:r w:rsidR="009F2C30" w:rsidRPr="00C82192">
              <w:rPr>
                <w:rFonts w:ascii="Times New Roman" w:hAnsi="Times New Roman" w:cs="Times New Roman"/>
                <w:b/>
              </w:rPr>
              <w:t> </w:t>
            </w:r>
            <w:r w:rsidRPr="00C82192">
              <w:rPr>
                <w:rFonts w:ascii="Times New Roman" w:hAnsi="Times New Roman" w:cs="Times New Roman"/>
                <w:b/>
              </w:rPr>
              <w:t>postępowania</w:t>
            </w:r>
          </w:p>
        </w:tc>
      </w:tr>
      <w:tr w:rsidR="00140854" w:rsidRPr="00C82192" w14:paraId="3E16B84B" w14:textId="77777777" w:rsidTr="00B6743E">
        <w:tc>
          <w:tcPr>
            <w:tcW w:w="1911" w:type="dxa"/>
          </w:tcPr>
          <w:p w14:paraId="09B8AD80"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Załącznik nr 3a</w:t>
            </w:r>
          </w:p>
        </w:tc>
        <w:tc>
          <w:tcPr>
            <w:tcW w:w="7423" w:type="dxa"/>
          </w:tcPr>
          <w:p w14:paraId="0CE4BC41"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Oświadczenie podmiotu udostępniającego zasoby dotyczące przesłanek wykluczenia z postępowania</w:t>
            </w:r>
          </w:p>
        </w:tc>
      </w:tr>
      <w:tr w:rsidR="00140854" w:rsidRPr="00C82192" w14:paraId="0174057B" w14:textId="77777777" w:rsidTr="00B6743E">
        <w:tc>
          <w:tcPr>
            <w:tcW w:w="1911" w:type="dxa"/>
          </w:tcPr>
          <w:p w14:paraId="252317DD" w14:textId="0D85DBC4"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lastRenderedPageBreak/>
              <w:t xml:space="preserve">Załącznik nr </w:t>
            </w:r>
            <w:r w:rsidR="00CA78F1">
              <w:rPr>
                <w:rFonts w:ascii="Times New Roman" w:hAnsi="Times New Roman" w:cs="Times New Roman"/>
                <w:b/>
              </w:rPr>
              <w:t>4</w:t>
            </w:r>
          </w:p>
        </w:tc>
        <w:tc>
          <w:tcPr>
            <w:tcW w:w="7423" w:type="dxa"/>
          </w:tcPr>
          <w:p w14:paraId="4E572D5C"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projekt umowy</w:t>
            </w:r>
          </w:p>
        </w:tc>
      </w:tr>
      <w:tr w:rsidR="00140854" w:rsidRPr="00C82192" w14:paraId="1F691551" w14:textId="77777777" w:rsidTr="00B6743E">
        <w:tc>
          <w:tcPr>
            <w:tcW w:w="1911" w:type="dxa"/>
          </w:tcPr>
          <w:p w14:paraId="5B02F81A" w14:textId="0D4828DF"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 xml:space="preserve">Załącznik nr </w:t>
            </w:r>
            <w:r w:rsidR="00CA78F1">
              <w:rPr>
                <w:rFonts w:ascii="Times New Roman" w:hAnsi="Times New Roman" w:cs="Times New Roman"/>
                <w:b/>
              </w:rPr>
              <w:t>5</w:t>
            </w:r>
          </w:p>
        </w:tc>
        <w:tc>
          <w:tcPr>
            <w:tcW w:w="7423" w:type="dxa"/>
          </w:tcPr>
          <w:p w14:paraId="1BF4F509"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Oświadczenie Wykonawców wspólnie ubiegających się o udzielenie zamówienia dotyczące realizacji zakresu przedmiotu zamówienia przez poszczególnych wykonawców</w:t>
            </w:r>
          </w:p>
        </w:tc>
      </w:tr>
      <w:tr w:rsidR="00140854" w:rsidRPr="00C82192" w14:paraId="1B805CD0" w14:textId="77777777" w:rsidTr="00B6743E">
        <w:tc>
          <w:tcPr>
            <w:tcW w:w="1911" w:type="dxa"/>
          </w:tcPr>
          <w:p w14:paraId="1D637D00" w14:textId="5D4D690C"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 xml:space="preserve">Załącznik nr </w:t>
            </w:r>
            <w:r w:rsidR="00CA78F1">
              <w:rPr>
                <w:rFonts w:ascii="Times New Roman" w:hAnsi="Times New Roman" w:cs="Times New Roman"/>
                <w:b/>
              </w:rPr>
              <w:t>6</w:t>
            </w:r>
          </w:p>
        </w:tc>
        <w:tc>
          <w:tcPr>
            <w:tcW w:w="7423" w:type="dxa"/>
          </w:tcPr>
          <w:p w14:paraId="0CBF21CD" w14:textId="77777777"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Oświadczenie Wykonawcy o przynależności/braku przynależności do tej samej grupy kapitałowej</w:t>
            </w:r>
          </w:p>
        </w:tc>
      </w:tr>
      <w:tr w:rsidR="00140854" w:rsidRPr="00C82192" w14:paraId="7FAB5F7F" w14:textId="77777777" w:rsidTr="00B6743E">
        <w:tc>
          <w:tcPr>
            <w:tcW w:w="1911" w:type="dxa"/>
          </w:tcPr>
          <w:p w14:paraId="267558E7" w14:textId="5EBB4E24"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 xml:space="preserve">Załącznik nr </w:t>
            </w:r>
            <w:r w:rsidR="00CA78F1">
              <w:rPr>
                <w:rFonts w:ascii="Times New Roman" w:hAnsi="Times New Roman" w:cs="Times New Roman"/>
                <w:b/>
              </w:rPr>
              <w:t>7</w:t>
            </w:r>
          </w:p>
        </w:tc>
        <w:tc>
          <w:tcPr>
            <w:tcW w:w="7423" w:type="dxa"/>
          </w:tcPr>
          <w:p w14:paraId="7EE05860" w14:textId="5356D430" w:rsidR="00140854" w:rsidRPr="00C82192" w:rsidRDefault="00140854"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 xml:space="preserve">Wykaz </w:t>
            </w:r>
            <w:r w:rsidR="00AF2C80">
              <w:rPr>
                <w:rFonts w:ascii="Times New Roman" w:hAnsi="Times New Roman" w:cs="Times New Roman"/>
                <w:b/>
              </w:rPr>
              <w:t>dostaw</w:t>
            </w:r>
          </w:p>
        </w:tc>
      </w:tr>
      <w:tr w:rsidR="00A1540A" w:rsidRPr="00C82192" w14:paraId="2C8FF0C4" w14:textId="77777777" w:rsidTr="00B6743E">
        <w:tc>
          <w:tcPr>
            <w:tcW w:w="1911" w:type="dxa"/>
          </w:tcPr>
          <w:p w14:paraId="4623A65D" w14:textId="04CFA8D6" w:rsidR="00A1540A" w:rsidRPr="00C82192" w:rsidRDefault="00C52CCF" w:rsidP="00F67E18">
            <w:pPr>
              <w:pStyle w:val="Akapitzlist"/>
              <w:spacing w:after="120" w:line="360" w:lineRule="auto"/>
              <w:ind w:left="0"/>
              <w:jc w:val="both"/>
              <w:rPr>
                <w:rFonts w:ascii="Times New Roman" w:hAnsi="Times New Roman" w:cs="Times New Roman"/>
                <w:b/>
              </w:rPr>
            </w:pPr>
            <w:r w:rsidRPr="00C82192">
              <w:rPr>
                <w:rFonts w:ascii="Times New Roman" w:hAnsi="Times New Roman" w:cs="Times New Roman"/>
                <w:b/>
              </w:rPr>
              <w:t xml:space="preserve">Załącznik nr </w:t>
            </w:r>
            <w:r w:rsidR="00CA78F1">
              <w:rPr>
                <w:rFonts w:ascii="Times New Roman" w:hAnsi="Times New Roman" w:cs="Times New Roman"/>
                <w:b/>
              </w:rPr>
              <w:t>8</w:t>
            </w:r>
          </w:p>
        </w:tc>
        <w:tc>
          <w:tcPr>
            <w:tcW w:w="7423" w:type="dxa"/>
          </w:tcPr>
          <w:p w14:paraId="29146167" w14:textId="2F7B70C4" w:rsidR="00A1540A" w:rsidRPr="00C82192" w:rsidRDefault="00A1540A" w:rsidP="00C52CCF">
            <w:pPr>
              <w:spacing w:after="120" w:line="360" w:lineRule="auto"/>
              <w:jc w:val="both"/>
              <w:rPr>
                <w:rFonts w:ascii="Times New Roman" w:hAnsi="Times New Roman" w:cs="Times New Roman"/>
                <w:b/>
                <w:bCs/>
              </w:rPr>
            </w:pPr>
            <w:r w:rsidRPr="00C82192">
              <w:rPr>
                <w:rFonts w:ascii="Times New Roman" w:hAnsi="Times New Roman" w:cs="Times New Roman"/>
                <w:b/>
                <w:bCs/>
              </w:rPr>
              <w:t>Zobowiązanie innego podmiotu do udostępnienia niezbędnych zasobów Wykonawcy</w:t>
            </w:r>
          </w:p>
          <w:p w14:paraId="60B22059" w14:textId="77777777" w:rsidR="00A1540A" w:rsidRPr="00C82192" w:rsidRDefault="00A1540A" w:rsidP="00F67E18">
            <w:pPr>
              <w:pStyle w:val="Akapitzlist"/>
              <w:spacing w:after="120" w:line="360" w:lineRule="auto"/>
              <w:ind w:left="0"/>
              <w:jc w:val="both"/>
              <w:rPr>
                <w:rFonts w:ascii="Times New Roman" w:hAnsi="Times New Roman" w:cs="Times New Roman"/>
                <w:b/>
              </w:rPr>
            </w:pPr>
          </w:p>
        </w:tc>
      </w:tr>
    </w:tbl>
    <w:p w14:paraId="155242F7" w14:textId="77777777" w:rsidR="00DA5C76" w:rsidRPr="00C82192" w:rsidRDefault="00DA5C76" w:rsidP="00BC1165">
      <w:pPr>
        <w:pStyle w:val="Akapitzlist"/>
        <w:spacing w:after="120" w:line="360" w:lineRule="auto"/>
        <w:jc w:val="both"/>
        <w:rPr>
          <w:rFonts w:ascii="Times New Roman" w:hAnsi="Times New Roman" w:cs="Times New Roman"/>
          <w:b/>
        </w:rPr>
      </w:pPr>
    </w:p>
    <w:sectPr w:rsidR="00DA5C76" w:rsidRPr="00C82192" w:rsidSect="006A5CF5">
      <w:footerReference w:type="default" r:id="rId18"/>
      <w:pgSz w:w="11906" w:h="16838"/>
      <w:pgMar w:top="141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34C4" w14:textId="77777777" w:rsidR="000E2B56" w:rsidRDefault="000E2B56" w:rsidP="00C728EB">
      <w:pPr>
        <w:spacing w:after="0" w:line="240" w:lineRule="auto"/>
      </w:pPr>
      <w:r>
        <w:separator/>
      </w:r>
    </w:p>
  </w:endnote>
  <w:endnote w:type="continuationSeparator" w:id="0">
    <w:p w14:paraId="3A034E61" w14:textId="77777777" w:rsidR="000E2B56" w:rsidRDefault="000E2B56" w:rsidP="00C7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79583791"/>
      <w:docPartObj>
        <w:docPartGallery w:val="Page Numbers (Bottom of Page)"/>
        <w:docPartUnique/>
      </w:docPartObj>
    </w:sdtPr>
    <w:sdtContent>
      <w:p w14:paraId="39C8CD7C" w14:textId="77777777" w:rsidR="00C728EB" w:rsidRDefault="00C728E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096DBF">
          <w:rPr>
            <w:rFonts w:eastAsiaTheme="minorEastAsia"/>
            <w:szCs w:val="21"/>
          </w:rPr>
          <w:fldChar w:fldCharType="begin"/>
        </w:r>
        <w:r>
          <w:instrText>PAGE    \* MERGEFORMAT</w:instrText>
        </w:r>
        <w:r w:rsidR="00096DBF">
          <w:rPr>
            <w:rFonts w:eastAsiaTheme="minorEastAsia"/>
            <w:szCs w:val="21"/>
          </w:rPr>
          <w:fldChar w:fldCharType="separate"/>
        </w:r>
        <w:r w:rsidR="00910C18" w:rsidRPr="00910C18">
          <w:rPr>
            <w:rFonts w:asciiTheme="majorHAnsi" w:eastAsiaTheme="majorEastAsia" w:hAnsiTheme="majorHAnsi" w:cstheme="majorBidi"/>
            <w:noProof/>
            <w:sz w:val="28"/>
            <w:szCs w:val="28"/>
          </w:rPr>
          <w:t>20</w:t>
        </w:r>
        <w:r w:rsidR="00096DBF">
          <w:rPr>
            <w:rFonts w:asciiTheme="majorHAnsi" w:eastAsiaTheme="majorEastAsia" w:hAnsiTheme="majorHAnsi" w:cstheme="majorBidi"/>
            <w:sz w:val="28"/>
            <w:szCs w:val="28"/>
          </w:rPr>
          <w:fldChar w:fldCharType="end"/>
        </w:r>
      </w:p>
    </w:sdtContent>
  </w:sdt>
  <w:p w14:paraId="677FE809" w14:textId="77777777" w:rsidR="00C728EB" w:rsidRDefault="00C728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6D48" w14:textId="77777777" w:rsidR="000E2B56" w:rsidRDefault="000E2B56" w:rsidP="00C728EB">
      <w:pPr>
        <w:spacing w:after="0" w:line="240" w:lineRule="auto"/>
      </w:pPr>
      <w:r>
        <w:separator/>
      </w:r>
    </w:p>
  </w:footnote>
  <w:footnote w:type="continuationSeparator" w:id="0">
    <w:p w14:paraId="3EAA9E65" w14:textId="77777777" w:rsidR="000E2B56" w:rsidRDefault="000E2B56" w:rsidP="00C72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105"/>
    <w:multiLevelType w:val="hybridMultilevel"/>
    <w:tmpl w:val="16D0B106"/>
    <w:lvl w:ilvl="0" w:tplc="4F72442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CB94D0D"/>
    <w:multiLevelType w:val="hybridMultilevel"/>
    <w:tmpl w:val="0A06FE5A"/>
    <w:lvl w:ilvl="0" w:tplc="84DC682A">
      <w:start w:val="1"/>
      <w:numFmt w:val="lowerLetter"/>
      <w:lvlText w:val="%1)"/>
      <w:lvlJc w:val="left"/>
      <w:pPr>
        <w:ind w:left="1789" w:hanging="360"/>
      </w:pPr>
      <w:rPr>
        <w:b/>
        <w:bCs w:val="0"/>
      </w:rPr>
    </w:lvl>
    <w:lvl w:ilvl="1" w:tplc="04150019" w:tentative="1">
      <w:start w:val="1"/>
      <w:numFmt w:val="lowerLetter"/>
      <w:lvlText w:val="%2."/>
      <w:lvlJc w:val="left"/>
      <w:pPr>
        <w:ind w:left="2509" w:hanging="360"/>
      </w:pPr>
    </w:lvl>
    <w:lvl w:ilvl="2" w:tplc="0415001B">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15:restartNumberingAfterBreak="0">
    <w:nsid w:val="0DC02985"/>
    <w:multiLevelType w:val="hybridMultilevel"/>
    <w:tmpl w:val="1DFA8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36752"/>
    <w:multiLevelType w:val="hybridMultilevel"/>
    <w:tmpl w:val="02E6A208"/>
    <w:lvl w:ilvl="0" w:tplc="400C5D8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01A6554"/>
    <w:multiLevelType w:val="hybridMultilevel"/>
    <w:tmpl w:val="61AC7D8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582BD1"/>
    <w:multiLevelType w:val="hybridMultilevel"/>
    <w:tmpl w:val="CC14ADAE"/>
    <w:lvl w:ilvl="0" w:tplc="FA1A4F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4561CD"/>
    <w:multiLevelType w:val="hybridMultilevel"/>
    <w:tmpl w:val="5FA6FE6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046C3"/>
    <w:multiLevelType w:val="hybridMultilevel"/>
    <w:tmpl w:val="B6380CA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B49C3"/>
    <w:multiLevelType w:val="hybridMultilevel"/>
    <w:tmpl w:val="030C532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28C00FE8"/>
    <w:multiLevelType w:val="multilevel"/>
    <w:tmpl w:val="CF2ED14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30A43779"/>
    <w:multiLevelType w:val="multilevel"/>
    <w:tmpl w:val="D58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A4018"/>
    <w:multiLevelType w:val="hybridMultilevel"/>
    <w:tmpl w:val="2EF6F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47A68"/>
    <w:multiLevelType w:val="hybridMultilevel"/>
    <w:tmpl w:val="895CF82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ED2F20"/>
    <w:multiLevelType w:val="multilevel"/>
    <w:tmpl w:val="5094B96E"/>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cstheme="minorHAnsi" w:hint="default"/>
        <w:b/>
      </w:rPr>
    </w:lvl>
    <w:lvl w:ilvl="2">
      <w:start w:val="1"/>
      <w:numFmt w:val="decimal"/>
      <w:isLgl/>
      <w:lvlText w:val="%1.%2.%3."/>
      <w:lvlJc w:val="left"/>
      <w:pPr>
        <w:ind w:left="1778" w:hanging="720"/>
      </w:pPr>
      <w:rPr>
        <w:rFonts w:cstheme="minorHAnsi" w:hint="default"/>
        <w:b/>
      </w:rPr>
    </w:lvl>
    <w:lvl w:ilvl="3">
      <w:start w:val="1"/>
      <w:numFmt w:val="decimal"/>
      <w:isLgl/>
      <w:lvlText w:val="%1.%2.%3.%4."/>
      <w:lvlJc w:val="left"/>
      <w:pPr>
        <w:ind w:left="2127" w:hanging="720"/>
      </w:pPr>
      <w:rPr>
        <w:rFonts w:cstheme="minorHAnsi" w:hint="default"/>
        <w:b/>
      </w:rPr>
    </w:lvl>
    <w:lvl w:ilvl="4">
      <w:start w:val="1"/>
      <w:numFmt w:val="decimal"/>
      <w:isLgl/>
      <w:lvlText w:val="%1.%2.%3.%4.%5."/>
      <w:lvlJc w:val="left"/>
      <w:pPr>
        <w:ind w:left="2836" w:hanging="1080"/>
      </w:pPr>
      <w:rPr>
        <w:rFonts w:cstheme="minorHAnsi" w:hint="default"/>
        <w:b/>
      </w:rPr>
    </w:lvl>
    <w:lvl w:ilvl="5">
      <w:start w:val="1"/>
      <w:numFmt w:val="decimal"/>
      <w:isLgl/>
      <w:lvlText w:val="%1.%2.%3.%4.%5.%6."/>
      <w:lvlJc w:val="left"/>
      <w:pPr>
        <w:ind w:left="3185" w:hanging="1080"/>
      </w:pPr>
      <w:rPr>
        <w:rFonts w:cstheme="minorHAnsi" w:hint="default"/>
        <w:b/>
      </w:rPr>
    </w:lvl>
    <w:lvl w:ilvl="6">
      <w:start w:val="1"/>
      <w:numFmt w:val="decimal"/>
      <w:isLgl/>
      <w:lvlText w:val="%1.%2.%3.%4.%5.%6.%7."/>
      <w:lvlJc w:val="left"/>
      <w:pPr>
        <w:ind w:left="3894" w:hanging="1440"/>
      </w:pPr>
      <w:rPr>
        <w:rFonts w:cstheme="minorHAnsi" w:hint="default"/>
        <w:b/>
      </w:rPr>
    </w:lvl>
    <w:lvl w:ilvl="7">
      <w:start w:val="1"/>
      <w:numFmt w:val="decimal"/>
      <w:isLgl/>
      <w:lvlText w:val="%1.%2.%3.%4.%5.%6.%7.%8."/>
      <w:lvlJc w:val="left"/>
      <w:pPr>
        <w:ind w:left="4243" w:hanging="1440"/>
      </w:pPr>
      <w:rPr>
        <w:rFonts w:cstheme="minorHAnsi" w:hint="default"/>
        <w:b/>
      </w:rPr>
    </w:lvl>
    <w:lvl w:ilvl="8">
      <w:start w:val="1"/>
      <w:numFmt w:val="decimal"/>
      <w:isLgl/>
      <w:lvlText w:val="%1.%2.%3.%4.%5.%6.%7.%8.%9."/>
      <w:lvlJc w:val="left"/>
      <w:pPr>
        <w:ind w:left="4952" w:hanging="1800"/>
      </w:pPr>
      <w:rPr>
        <w:rFonts w:cstheme="minorHAnsi" w:hint="default"/>
        <w:b/>
      </w:rPr>
    </w:lvl>
  </w:abstractNum>
  <w:abstractNum w:abstractNumId="17"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52952"/>
    <w:multiLevelType w:val="hybridMultilevel"/>
    <w:tmpl w:val="C402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33B3A"/>
    <w:multiLevelType w:val="hybridMultilevel"/>
    <w:tmpl w:val="ABF448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A75121E"/>
    <w:multiLevelType w:val="hybridMultilevel"/>
    <w:tmpl w:val="85688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9387D"/>
    <w:multiLevelType w:val="hybridMultilevel"/>
    <w:tmpl w:val="A2D6933E"/>
    <w:lvl w:ilvl="0" w:tplc="50E86514">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730393"/>
    <w:multiLevelType w:val="hybridMultilevel"/>
    <w:tmpl w:val="9B12AB1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5CB66AE0"/>
    <w:multiLevelType w:val="hybridMultilevel"/>
    <w:tmpl w:val="E670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270C8D"/>
    <w:multiLevelType w:val="hybridMultilevel"/>
    <w:tmpl w:val="0A06FE5A"/>
    <w:lvl w:ilvl="0" w:tplc="FFFFFFFF">
      <w:start w:val="1"/>
      <w:numFmt w:val="lowerLetter"/>
      <w:lvlText w:val="%1)"/>
      <w:lvlJc w:val="left"/>
      <w:pPr>
        <w:ind w:left="1789" w:hanging="360"/>
      </w:pPr>
      <w:rPr>
        <w:b/>
        <w:bCs w:val="0"/>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5" w15:restartNumberingAfterBreak="0">
    <w:nsid w:val="61706403"/>
    <w:multiLevelType w:val="hybridMultilevel"/>
    <w:tmpl w:val="324E3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2CB58DD"/>
    <w:multiLevelType w:val="hybridMultilevel"/>
    <w:tmpl w:val="BA6C51B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316F9B"/>
    <w:multiLevelType w:val="hybridMultilevel"/>
    <w:tmpl w:val="C0BEF200"/>
    <w:lvl w:ilvl="0" w:tplc="4D343AB6">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6A020F9C"/>
    <w:multiLevelType w:val="hybridMultilevel"/>
    <w:tmpl w:val="EE9A09D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6D8D19D8"/>
    <w:multiLevelType w:val="multilevel"/>
    <w:tmpl w:val="7862DDF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6F7B0C0A"/>
    <w:multiLevelType w:val="hybridMultilevel"/>
    <w:tmpl w:val="00389B4A"/>
    <w:lvl w:ilvl="0" w:tplc="9A1EE4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907A4C"/>
    <w:multiLevelType w:val="hybridMultilevel"/>
    <w:tmpl w:val="F71448D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73456630"/>
    <w:multiLevelType w:val="hybridMultilevel"/>
    <w:tmpl w:val="28467388"/>
    <w:lvl w:ilvl="0" w:tplc="5416200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CC2553"/>
    <w:multiLevelType w:val="hybridMultilevel"/>
    <w:tmpl w:val="E974C3E8"/>
    <w:lvl w:ilvl="0" w:tplc="42AAC372">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A4C7BBD"/>
    <w:multiLevelType w:val="multilevel"/>
    <w:tmpl w:val="A186274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5B4E2E"/>
    <w:multiLevelType w:val="hybridMultilevel"/>
    <w:tmpl w:val="1454458A"/>
    <w:lvl w:ilvl="0" w:tplc="9A1EE4DE">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num w:numId="1" w16cid:durableId="2085058440">
    <w:abstractNumId w:val="16"/>
  </w:num>
  <w:num w:numId="2" w16cid:durableId="1922062698">
    <w:abstractNumId w:val="19"/>
  </w:num>
  <w:num w:numId="3" w16cid:durableId="245499926">
    <w:abstractNumId w:val="33"/>
  </w:num>
  <w:num w:numId="4" w16cid:durableId="2036341699">
    <w:abstractNumId w:val="35"/>
  </w:num>
  <w:num w:numId="5" w16cid:durableId="498732695">
    <w:abstractNumId w:val="31"/>
  </w:num>
  <w:num w:numId="6" w16cid:durableId="1048995128">
    <w:abstractNumId w:val="6"/>
  </w:num>
  <w:num w:numId="7" w16cid:durableId="589434084">
    <w:abstractNumId w:val="34"/>
  </w:num>
  <w:num w:numId="8" w16cid:durableId="1275596728">
    <w:abstractNumId w:val="5"/>
  </w:num>
  <w:num w:numId="9" w16cid:durableId="1900943007">
    <w:abstractNumId w:val="13"/>
  </w:num>
  <w:num w:numId="10" w16cid:durableId="1268734054">
    <w:abstractNumId w:val="1"/>
  </w:num>
  <w:num w:numId="11" w16cid:durableId="506986977">
    <w:abstractNumId w:val="9"/>
  </w:num>
  <w:num w:numId="12" w16cid:durableId="1603220749">
    <w:abstractNumId w:val="28"/>
  </w:num>
  <w:num w:numId="13" w16cid:durableId="989481405">
    <w:abstractNumId w:val="23"/>
  </w:num>
  <w:num w:numId="14" w16cid:durableId="1244728740">
    <w:abstractNumId w:val="36"/>
  </w:num>
  <w:num w:numId="15" w16cid:durableId="145781226">
    <w:abstractNumId w:val="30"/>
  </w:num>
  <w:num w:numId="16" w16cid:durableId="706490797">
    <w:abstractNumId w:val="25"/>
  </w:num>
  <w:num w:numId="17" w16cid:durableId="1469129030">
    <w:abstractNumId w:val="26"/>
  </w:num>
  <w:num w:numId="18" w16cid:durableId="970525597">
    <w:abstractNumId w:val="0"/>
  </w:num>
  <w:num w:numId="19" w16cid:durableId="1205215456">
    <w:abstractNumId w:val="14"/>
  </w:num>
  <w:num w:numId="20" w16cid:durableId="1700811199">
    <w:abstractNumId w:val="24"/>
  </w:num>
  <w:num w:numId="21" w16cid:durableId="1102796497">
    <w:abstractNumId w:val="32"/>
  </w:num>
  <w:num w:numId="22" w16cid:durableId="1069428191">
    <w:abstractNumId w:val="8"/>
  </w:num>
  <w:num w:numId="23" w16cid:durableId="2062363035">
    <w:abstractNumId w:val="17"/>
  </w:num>
  <w:num w:numId="24" w16cid:durableId="455610799">
    <w:abstractNumId w:val="12"/>
  </w:num>
  <w:num w:numId="25" w16cid:durableId="1282955777">
    <w:abstractNumId w:val="2"/>
  </w:num>
  <w:num w:numId="26" w16cid:durableId="1995134660">
    <w:abstractNumId w:val="20"/>
  </w:num>
  <w:num w:numId="27" w16cid:durableId="1727146649">
    <w:abstractNumId w:val="29"/>
  </w:num>
  <w:num w:numId="28" w16cid:durableId="2020345628">
    <w:abstractNumId w:val="10"/>
  </w:num>
  <w:num w:numId="29" w16cid:durableId="808714628">
    <w:abstractNumId w:val="18"/>
  </w:num>
  <w:num w:numId="30" w16cid:durableId="1712608590">
    <w:abstractNumId w:val="7"/>
  </w:num>
  <w:num w:numId="31" w16cid:durableId="233127767">
    <w:abstractNumId w:val="4"/>
  </w:num>
  <w:num w:numId="32" w16cid:durableId="188567197">
    <w:abstractNumId w:val="21"/>
  </w:num>
  <w:num w:numId="33" w16cid:durableId="700790125">
    <w:abstractNumId w:val="22"/>
  </w:num>
  <w:num w:numId="34" w16cid:durableId="1619798879">
    <w:abstractNumId w:val="15"/>
  </w:num>
  <w:num w:numId="35" w16cid:durableId="545681768">
    <w:abstractNumId w:val="11"/>
  </w:num>
  <w:num w:numId="36" w16cid:durableId="182282511">
    <w:abstractNumId w:val="3"/>
  </w:num>
  <w:num w:numId="37" w16cid:durableId="106967713">
    <w:abstractNumId w:val="37"/>
  </w:num>
  <w:num w:numId="38" w16cid:durableId="4299341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2"/>
    <w:rsid w:val="0000741A"/>
    <w:rsid w:val="00014396"/>
    <w:rsid w:val="000205B3"/>
    <w:rsid w:val="000255AF"/>
    <w:rsid w:val="00032DC2"/>
    <w:rsid w:val="00035133"/>
    <w:rsid w:val="000352A2"/>
    <w:rsid w:val="00037708"/>
    <w:rsid w:val="00060A64"/>
    <w:rsid w:val="000857F3"/>
    <w:rsid w:val="00090912"/>
    <w:rsid w:val="00096DBF"/>
    <w:rsid w:val="0009702A"/>
    <w:rsid w:val="000A1E0D"/>
    <w:rsid w:val="000A2F8A"/>
    <w:rsid w:val="000C0E1A"/>
    <w:rsid w:val="000D0579"/>
    <w:rsid w:val="000D25EF"/>
    <w:rsid w:val="000E2B56"/>
    <w:rsid w:val="000F2631"/>
    <w:rsid w:val="000F3089"/>
    <w:rsid w:val="001129DE"/>
    <w:rsid w:val="00124E48"/>
    <w:rsid w:val="00140854"/>
    <w:rsid w:val="001431C0"/>
    <w:rsid w:val="001620D7"/>
    <w:rsid w:val="001A22C0"/>
    <w:rsid w:val="001A48D4"/>
    <w:rsid w:val="001C06B3"/>
    <w:rsid w:val="001E0D01"/>
    <w:rsid w:val="001F4E39"/>
    <w:rsid w:val="0021501F"/>
    <w:rsid w:val="00231CAF"/>
    <w:rsid w:val="002447B3"/>
    <w:rsid w:val="00247B4B"/>
    <w:rsid w:val="002735D9"/>
    <w:rsid w:val="002B182A"/>
    <w:rsid w:val="002C49B6"/>
    <w:rsid w:val="002D2EF5"/>
    <w:rsid w:val="002F13C8"/>
    <w:rsid w:val="002F3FD3"/>
    <w:rsid w:val="00302283"/>
    <w:rsid w:val="00313C51"/>
    <w:rsid w:val="003152D0"/>
    <w:rsid w:val="00317AB5"/>
    <w:rsid w:val="00321C35"/>
    <w:rsid w:val="00331326"/>
    <w:rsid w:val="00340D51"/>
    <w:rsid w:val="00341CDD"/>
    <w:rsid w:val="00353163"/>
    <w:rsid w:val="00356EC7"/>
    <w:rsid w:val="00363A42"/>
    <w:rsid w:val="0036504C"/>
    <w:rsid w:val="0038772F"/>
    <w:rsid w:val="003925DF"/>
    <w:rsid w:val="003A0668"/>
    <w:rsid w:val="003C7BEC"/>
    <w:rsid w:val="003D3303"/>
    <w:rsid w:val="003D647A"/>
    <w:rsid w:val="003E5129"/>
    <w:rsid w:val="003F32F8"/>
    <w:rsid w:val="00402A31"/>
    <w:rsid w:val="00411EB6"/>
    <w:rsid w:val="00415B5F"/>
    <w:rsid w:val="00420F8A"/>
    <w:rsid w:val="00441EE0"/>
    <w:rsid w:val="00447360"/>
    <w:rsid w:val="00451A45"/>
    <w:rsid w:val="0046259A"/>
    <w:rsid w:val="00466815"/>
    <w:rsid w:val="00473367"/>
    <w:rsid w:val="00477D94"/>
    <w:rsid w:val="00481D2E"/>
    <w:rsid w:val="004862C8"/>
    <w:rsid w:val="00492785"/>
    <w:rsid w:val="004978EF"/>
    <w:rsid w:val="004A053E"/>
    <w:rsid w:val="004A0B0E"/>
    <w:rsid w:val="004B3B63"/>
    <w:rsid w:val="004C1B6E"/>
    <w:rsid w:val="004C3661"/>
    <w:rsid w:val="004D34E7"/>
    <w:rsid w:val="004D355D"/>
    <w:rsid w:val="004E0AF8"/>
    <w:rsid w:val="004F05CA"/>
    <w:rsid w:val="004F6438"/>
    <w:rsid w:val="004F67A2"/>
    <w:rsid w:val="00514169"/>
    <w:rsid w:val="00515DB1"/>
    <w:rsid w:val="00526A7E"/>
    <w:rsid w:val="00537EC2"/>
    <w:rsid w:val="005423BA"/>
    <w:rsid w:val="00575903"/>
    <w:rsid w:val="005831F5"/>
    <w:rsid w:val="00583850"/>
    <w:rsid w:val="00585041"/>
    <w:rsid w:val="005915CA"/>
    <w:rsid w:val="00597B13"/>
    <w:rsid w:val="005A275F"/>
    <w:rsid w:val="005B1B51"/>
    <w:rsid w:val="005B27F7"/>
    <w:rsid w:val="005B491D"/>
    <w:rsid w:val="005B4C06"/>
    <w:rsid w:val="005B560A"/>
    <w:rsid w:val="005B6623"/>
    <w:rsid w:val="005E6314"/>
    <w:rsid w:val="00602D4D"/>
    <w:rsid w:val="00632981"/>
    <w:rsid w:val="006714EC"/>
    <w:rsid w:val="00684499"/>
    <w:rsid w:val="00686F6F"/>
    <w:rsid w:val="006A5CF5"/>
    <w:rsid w:val="006C3F90"/>
    <w:rsid w:val="006D0BA7"/>
    <w:rsid w:val="006D18C5"/>
    <w:rsid w:val="006D4A33"/>
    <w:rsid w:val="006D4AEB"/>
    <w:rsid w:val="006D5125"/>
    <w:rsid w:val="006D7A96"/>
    <w:rsid w:val="006E4D57"/>
    <w:rsid w:val="006E7C0C"/>
    <w:rsid w:val="00707A78"/>
    <w:rsid w:val="00721F7B"/>
    <w:rsid w:val="00742D3C"/>
    <w:rsid w:val="00744519"/>
    <w:rsid w:val="007445FD"/>
    <w:rsid w:val="00763E4D"/>
    <w:rsid w:val="00781614"/>
    <w:rsid w:val="007818C4"/>
    <w:rsid w:val="00790531"/>
    <w:rsid w:val="007A46C1"/>
    <w:rsid w:val="007A5025"/>
    <w:rsid w:val="007B256B"/>
    <w:rsid w:val="007B3EFC"/>
    <w:rsid w:val="007B5FB0"/>
    <w:rsid w:val="007C10C6"/>
    <w:rsid w:val="007E3A91"/>
    <w:rsid w:val="007E5C9A"/>
    <w:rsid w:val="007F0696"/>
    <w:rsid w:val="007F0968"/>
    <w:rsid w:val="007F6D5C"/>
    <w:rsid w:val="00803677"/>
    <w:rsid w:val="008044E0"/>
    <w:rsid w:val="008064CE"/>
    <w:rsid w:val="00820419"/>
    <w:rsid w:val="0082413A"/>
    <w:rsid w:val="00825CA3"/>
    <w:rsid w:val="008274C6"/>
    <w:rsid w:val="008330C7"/>
    <w:rsid w:val="00836E91"/>
    <w:rsid w:val="00836FE6"/>
    <w:rsid w:val="00842DBE"/>
    <w:rsid w:val="00844483"/>
    <w:rsid w:val="00855DB2"/>
    <w:rsid w:val="00877368"/>
    <w:rsid w:val="00880B7E"/>
    <w:rsid w:val="00885658"/>
    <w:rsid w:val="00887022"/>
    <w:rsid w:val="00895E49"/>
    <w:rsid w:val="00896D8A"/>
    <w:rsid w:val="008A05AD"/>
    <w:rsid w:val="008A06BE"/>
    <w:rsid w:val="008A3106"/>
    <w:rsid w:val="008B49E2"/>
    <w:rsid w:val="008C0FDC"/>
    <w:rsid w:val="008C755A"/>
    <w:rsid w:val="008D5FB7"/>
    <w:rsid w:val="008E79CE"/>
    <w:rsid w:val="008F2FE2"/>
    <w:rsid w:val="00905018"/>
    <w:rsid w:val="00910C18"/>
    <w:rsid w:val="00911237"/>
    <w:rsid w:val="0092465B"/>
    <w:rsid w:val="00927C0D"/>
    <w:rsid w:val="00942F7D"/>
    <w:rsid w:val="00963602"/>
    <w:rsid w:val="00964BA6"/>
    <w:rsid w:val="009661F5"/>
    <w:rsid w:val="00995BA9"/>
    <w:rsid w:val="009976E9"/>
    <w:rsid w:val="009A34CC"/>
    <w:rsid w:val="009B46A2"/>
    <w:rsid w:val="009C6872"/>
    <w:rsid w:val="009E2003"/>
    <w:rsid w:val="009E68F3"/>
    <w:rsid w:val="009F2C30"/>
    <w:rsid w:val="009F4981"/>
    <w:rsid w:val="00A045DA"/>
    <w:rsid w:val="00A1540A"/>
    <w:rsid w:val="00A255B3"/>
    <w:rsid w:val="00A31FB0"/>
    <w:rsid w:val="00A35B4D"/>
    <w:rsid w:val="00A41DFF"/>
    <w:rsid w:val="00A538C4"/>
    <w:rsid w:val="00A54094"/>
    <w:rsid w:val="00A64D69"/>
    <w:rsid w:val="00A71AA9"/>
    <w:rsid w:val="00A72403"/>
    <w:rsid w:val="00A86938"/>
    <w:rsid w:val="00A93398"/>
    <w:rsid w:val="00A93865"/>
    <w:rsid w:val="00A96740"/>
    <w:rsid w:val="00AA40F2"/>
    <w:rsid w:val="00AA72CF"/>
    <w:rsid w:val="00AB2151"/>
    <w:rsid w:val="00AC0CFB"/>
    <w:rsid w:val="00AC11BC"/>
    <w:rsid w:val="00AD3748"/>
    <w:rsid w:val="00AD5DFA"/>
    <w:rsid w:val="00AF2C80"/>
    <w:rsid w:val="00AF331E"/>
    <w:rsid w:val="00B04735"/>
    <w:rsid w:val="00B2555C"/>
    <w:rsid w:val="00B33B89"/>
    <w:rsid w:val="00B42D8B"/>
    <w:rsid w:val="00B51B73"/>
    <w:rsid w:val="00B5211A"/>
    <w:rsid w:val="00B613D8"/>
    <w:rsid w:val="00B6579A"/>
    <w:rsid w:val="00B6743E"/>
    <w:rsid w:val="00B7051D"/>
    <w:rsid w:val="00B70BE8"/>
    <w:rsid w:val="00B87C01"/>
    <w:rsid w:val="00B90ED4"/>
    <w:rsid w:val="00B928B7"/>
    <w:rsid w:val="00B94B13"/>
    <w:rsid w:val="00B96332"/>
    <w:rsid w:val="00B97F7C"/>
    <w:rsid w:val="00BA5428"/>
    <w:rsid w:val="00BB1F98"/>
    <w:rsid w:val="00BB28A2"/>
    <w:rsid w:val="00BB6C02"/>
    <w:rsid w:val="00BC1165"/>
    <w:rsid w:val="00BD2FF1"/>
    <w:rsid w:val="00BD46C0"/>
    <w:rsid w:val="00BF7402"/>
    <w:rsid w:val="00BF7FC9"/>
    <w:rsid w:val="00C05439"/>
    <w:rsid w:val="00C17FF9"/>
    <w:rsid w:val="00C20E7F"/>
    <w:rsid w:val="00C24ED5"/>
    <w:rsid w:val="00C43F53"/>
    <w:rsid w:val="00C52CCF"/>
    <w:rsid w:val="00C53028"/>
    <w:rsid w:val="00C57C50"/>
    <w:rsid w:val="00C6649F"/>
    <w:rsid w:val="00C728EB"/>
    <w:rsid w:val="00C82192"/>
    <w:rsid w:val="00C908AA"/>
    <w:rsid w:val="00C9231B"/>
    <w:rsid w:val="00C93508"/>
    <w:rsid w:val="00CA32F8"/>
    <w:rsid w:val="00CA78F1"/>
    <w:rsid w:val="00CC5829"/>
    <w:rsid w:val="00CE004A"/>
    <w:rsid w:val="00CE0E88"/>
    <w:rsid w:val="00D0276A"/>
    <w:rsid w:val="00D04F55"/>
    <w:rsid w:val="00D14890"/>
    <w:rsid w:val="00D3156B"/>
    <w:rsid w:val="00D66189"/>
    <w:rsid w:val="00D672B0"/>
    <w:rsid w:val="00D750D1"/>
    <w:rsid w:val="00D815A5"/>
    <w:rsid w:val="00D8401C"/>
    <w:rsid w:val="00D84231"/>
    <w:rsid w:val="00D93572"/>
    <w:rsid w:val="00DA5C76"/>
    <w:rsid w:val="00DB0825"/>
    <w:rsid w:val="00DB3837"/>
    <w:rsid w:val="00DB3887"/>
    <w:rsid w:val="00DC1625"/>
    <w:rsid w:val="00DE288A"/>
    <w:rsid w:val="00DF0571"/>
    <w:rsid w:val="00DF17C3"/>
    <w:rsid w:val="00DF5FE0"/>
    <w:rsid w:val="00E02AB2"/>
    <w:rsid w:val="00E035F4"/>
    <w:rsid w:val="00E04714"/>
    <w:rsid w:val="00E13544"/>
    <w:rsid w:val="00E161E7"/>
    <w:rsid w:val="00E243A6"/>
    <w:rsid w:val="00E37BE5"/>
    <w:rsid w:val="00E4036E"/>
    <w:rsid w:val="00E70C4E"/>
    <w:rsid w:val="00E77DC3"/>
    <w:rsid w:val="00E9124C"/>
    <w:rsid w:val="00E937F2"/>
    <w:rsid w:val="00EA7D0B"/>
    <w:rsid w:val="00EC07ED"/>
    <w:rsid w:val="00EE0FAB"/>
    <w:rsid w:val="00EF21E6"/>
    <w:rsid w:val="00EF796C"/>
    <w:rsid w:val="00F033AE"/>
    <w:rsid w:val="00F04DEF"/>
    <w:rsid w:val="00F15A42"/>
    <w:rsid w:val="00F20EEE"/>
    <w:rsid w:val="00F30597"/>
    <w:rsid w:val="00F37619"/>
    <w:rsid w:val="00F42A09"/>
    <w:rsid w:val="00F44AAA"/>
    <w:rsid w:val="00F51ABB"/>
    <w:rsid w:val="00F66D84"/>
    <w:rsid w:val="00F67E18"/>
    <w:rsid w:val="00F81481"/>
    <w:rsid w:val="00F96E6E"/>
    <w:rsid w:val="00FA050E"/>
    <w:rsid w:val="00FA4B25"/>
    <w:rsid w:val="00FB2FDF"/>
    <w:rsid w:val="00FB38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A2C2"/>
  <w15:docId w15:val="{1D00A869-A001-4DED-9BD2-56C70274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ISCG Numerowanie,lp1,CW_Lista,maz_wyliczenie,opis dzialania,K-P_odwolanie,A_wyliczenie,Akapit z listą 1,Table of contents numbered,BulletC,Wyliczanie,Obiekt"/>
    <w:basedOn w:val="Normalny"/>
    <w:link w:val="AkapitzlistZnak"/>
    <w:uiPriority w:val="34"/>
    <w:qFormat/>
    <w:rsid w:val="00842DBE"/>
    <w:pPr>
      <w:ind w:left="720"/>
      <w:contextualSpacing/>
    </w:pPr>
  </w:style>
  <w:style w:type="character" w:styleId="Hipercze">
    <w:name w:val="Hyperlink"/>
    <w:basedOn w:val="Domylnaczcionkaakapitu"/>
    <w:uiPriority w:val="99"/>
    <w:unhideWhenUsed/>
    <w:rsid w:val="00842DBE"/>
    <w:rPr>
      <w:color w:val="0000FF" w:themeColor="hyperlink"/>
      <w:u w:val="single"/>
    </w:rPr>
  </w:style>
  <w:style w:type="paragraph" w:styleId="Tekstpodstawowy">
    <w:name w:val="Body Text"/>
    <w:basedOn w:val="Normalny"/>
    <w:link w:val="TekstpodstawowyZnak"/>
    <w:qFormat/>
    <w:rsid w:val="00F15A4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15A42"/>
    <w:rPr>
      <w:rFonts w:ascii="Times New Roman" w:eastAsia="Times New Roman" w:hAnsi="Times New Roman" w:cs="Times New Roman"/>
      <w:sz w:val="24"/>
      <w:szCs w:val="24"/>
      <w:lang w:eastAsia="pl-PL"/>
    </w:rPr>
  </w:style>
  <w:style w:type="paragraph" w:customStyle="1" w:styleId="Default">
    <w:name w:val="Default"/>
    <w:rsid w:val="00E4036E"/>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492785"/>
    <w:rPr>
      <w:sz w:val="16"/>
      <w:szCs w:val="16"/>
    </w:rPr>
  </w:style>
  <w:style w:type="paragraph" w:styleId="Tekstkomentarza">
    <w:name w:val="annotation text"/>
    <w:basedOn w:val="Normalny"/>
    <w:link w:val="TekstkomentarzaZnak"/>
    <w:uiPriority w:val="99"/>
    <w:semiHidden/>
    <w:unhideWhenUsed/>
    <w:rsid w:val="004927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785"/>
    <w:rPr>
      <w:sz w:val="20"/>
      <w:szCs w:val="20"/>
    </w:rPr>
  </w:style>
  <w:style w:type="paragraph" w:styleId="Tematkomentarza">
    <w:name w:val="annotation subject"/>
    <w:basedOn w:val="Tekstkomentarza"/>
    <w:next w:val="Tekstkomentarza"/>
    <w:link w:val="TematkomentarzaZnak"/>
    <w:uiPriority w:val="99"/>
    <w:semiHidden/>
    <w:unhideWhenUsed/>
    <w:rsid w:val="00492785"/>
    <w:rPr>
      <w:b/>
      <w:bCs/>
    </w:rPr>
  </w:style>
  <w:style w:type="character" w:customStyle="1" w:styleId="TematkomentarzaZnak">
    <w:name w:val="Temat komentarza Znak"/>
    <w:basedOn w:val="TekstkomentarzaZnak"/>
    <w:link w:val="Tematkomentarza"/>
    <w:uiPriority w:val="99"/>
    <w:semiHidden/>
    <w:rsid w:val="00492785"/>
    <w:rPr>
      <w:b/>
      <w:bCs/>
      <w:sz w:val="20"/>
      <w:szCs w:val="20"/>
    </w:rPr>
  </w:style>
  <w:style w:type="paragraph" w:styleId="Tekstdymka">
    <w:name w:val="Balloon Text"/>
    <w:basedOn w:val="Normalny"/>
    <w:link w:val="TekstdymkaZnak"/>
    <w:uiPriority w:val="99"/>
    <w:semiHidden/>
    <w:unhideWhenUsed/>
    <w:rsid w:val="0049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785"/>
    <w:rPr>
      <w:rFonts w:ascii="Tahoma" w:hAnsi="Tahoma" w:cs="Tahoma"/>
      <w:sz w:val="16"/>
      <w:szCs w:val="16"/>
    </w:rPr>
  </w:style>
  <w:style w:type="character" w:customStyle="1" w:styleId="Teksttreci">
    <w:name w:val="Tekst treści_"/>
    <w:link w:val="Teksttreci0"/>
    <w:rsid w:val="00880B7E"/>
    <w:rPr>
      <w:sz w:val="21"/>
      <w:szCs w:val="21"/>
      <w:shd w:val="clear" w:color="auto" w:fill="FFFFFF"/>
    </w:rPr>
  </w:style>
  <w:style w:type="paragraph" w:customStyle="1" w:styleId="Teksttreci0">
    <w:name w:val="Tekst treści"/>
    <w:basedOn w:val="Normalny"/>
    <w:link w:val="Teksttreci"/>
    <w:rsid w:val="00880B7E"/>
    <w:pPr>
      <w:widowControl w:val="0"/>
      <w:shd w:val="clear" w:color="auto" w:fill="FFFFFF"/>
      <w:spacing w:after="0" w:line="274" w:lineRule="exact"/>
      <w:ind w:hanging="1460"/>
      <w:jc w:val="both"/>
    </w:pPr>
    <w:rPr>
      <w:sz w:val="21"/>
      <w:szCs w:val="21"/>
    </w:rPr>
  </w:style>
  <w:style w:type="paragraph" w:styleId="Nagwek">
    <w:name w:val="header"/>
    <w:basedOn w:val="Normalny"/>
    <w:link w:val="NagwekZnak"/>
    <w:uiPriority w:val="99"/>
    <w:unhideWhenUsed/>
    <w:rsid w:val="00C72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8EB"/>
  </w:style>
  <w:style w:type="paragraph" w:styleId="Stopka">
    <w:name w:val="footer"/>
    <w:basedOn w:val="Normalny"/>
    <w:link w:val="StopkaZnak"/>
    <w:uiPriority w:val="99"/>
    <w:unhideWhenUsed/>
    <w:rsid w:val="00C72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8EB"/>
  </w:style>
  <w:style w:type="character" w:customStyle="1" w:styleId="Nierozpoznanawzmianka1">
    <w:name w:val="Nierozpoznana wzmianka1"/>
    <w:basedOn w:val="Domylnaczcionkaakapitu"/>
    <w:uiPriority w:val="99"/>
    <w:semiHidden/>
    <w:unhideWhenUsed/>
    <w:rsid w:val="00DB3837"/>
    <w:rPr>
      <w:color w:val="605E5C"/>
      <w:shd w:val="clear" w:color="auto" w:fill="E1DFDD"/>
    </w:rPr>
  </w:style>
  <w:style w:type="character" w:styleId="Nierozpoznanawzmianka">
    <w:name w:val="Unresolved Mention"/>
    <w:basedOn w:val="Domylnaczcionkaakapitu"/>
    <w:uiPriority w:val="99"/>
    <w:semiHidden/>
    <w:unhideWhenUsed/>
    <w:rsid w:val="00D14890"/>
    <w:rPr>
      <w:color w:val="605E5C"/>
      <w:shd w:val="clear" w:color="auto" w:fill="E1DFDD"/>
    </w:rPr>
  </w:style>
  <w:style w:type="character" w:styleId="UyteHipercze">
    <w:name w:val="FollowedHyperlink"/>
    <w:basedOn w:val="Domylnaczcionkaakapitu"/>
    <w:uiPriority w:val="99"/>
    <w:semiHidden/>
    <w:unhideWhenUsed/>
    <w:rsid w:val="00EE0FAB"/>
    <w:rPr>
      <w:color w:val="800080" w:themeColor="followedHyperlink"/>
      <w:u w:val="single"/>
    </w:rPr>
  </w:style>
  <w:style w:type="character" w:customStyle="1" w:styleId="AkapitzlistZnak">
    <w:name w:val="Akapit z listą Znak"/>
    <w:aliases w:val="Numerowanie Znak,List Paragraph Znak,Akapit z listą BS Znak,Kolorowa lista — akcent 11 Znak,sw tekst Znak,ISCG Numerowanie Znak,lp1 Znak,CW_Lista Znak,maz_wyliczenie Znak,opis dzialania Znak,K-P_odwolanie Znak,A_wyliczenie Znak"/>
    <w:link w:val="Akapitzlist"/>
    <w:uiPriority w:val="34"/>
    <w:qFormat/>
    <w:locked/>
    <w:rsid w:val="0096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hyperlink" Target="https://ezamowienia.gov.pl/mp-client/tenders/ocds-148610-e0ff3cdf-4e39-11ee-9aa3-96d3b44407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20iod@pinczow.net,"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mailto:starostwo@pincz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rostwopinczow.realnet.pl/przetargi.php"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4899-43E4-4931-AB5D-0402943A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26</Pages>
  <Words>8713</Words>
  <Characters>52280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Paulina Mucha</cp:lastModifiedBy>
  <cp:revision>35</cp:revision>
  <cp:lastPrinted>2023-09-08T09:38:00Z</cp:lastPrinted>
  <dcterms:created xsi:type="dcterms:W3CDTF">2023-08-23T09:39:00Z</dcterms:created>
  <dcterms:modified xsi:type="dcterms:W3CDTF">2023-09-08T12:35:00Z</dcterms:modified>
</cp:coreProperties>
</file>